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C1" w:rsidRDefault="006C21C1" w:rsidP="006C21C1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ПРИКАЗ №18-НҚ от 04.04.2017 года</w:t>
      </w:r>
    </w:p>
    <w:p w:rsidR="006C21C1" w:rsidRDefault="006C21C1" w:rsidP="006C21C1">
      <w:pPr>
        <w:spacing w:line="200" w:lineRule="exact"/>
        <w:rPr>
          <w:rFonts w:ascii="Times New Roman" w:eastAsia="Times New Roman" w:hAnsi="Times New Roman"/>
        </w:rPr>
      </w:pPr>
    </w:p>
    <w:p w:rsidR="006C21C1" w:rsidRDefault="006C21C1" w:rsidP="006C21C1">
      <w:pPr>
        <w:spacing w:line="346" w:lineRule="exact"/>
        <w:rPr>
          <w:rFonts w:ascii="Times New Roman" w:eastAsia="Times New Roman" w:hAnsi="Times New Roman"/>
        </w:rPr>
      </w:pPr>
    </w:p>
    <w:p w:rsidR="006C21C1" w:rsidRDefault="006C21C1" w:rsidP="006C21C1">
      <w:pPr>
        <w:numPr>
          <w:ilvl w:val="1"/>
          <w:numId w:val="5"/>
        </w:numPr>
        <w:tabs>
          <w:tab w:val="left" w:pos="706"/>
        </w:tabs>
        <w:spacing w:line="256" w:lineRule="auto"/>
        <w:ind w:right="5800" w:firstLine="287"/>
        <w:rPr>
          <w:rFonts w:ascii="Times New Roman" w:eastAsia="Times New Roman" w:hAnsi="Times New Roman"/>
          <w:b/>
          <w:sz w:val="23"/>
        </w:rPr>
      </w:pPr>
      <w:proofErr w:type="gramStart"/>
      <w:r>
        <w:rPr>
          <w:rFonts w:ascii="Times New Roman" w:eastAsia="Times New Roman" w:hAnsi="Times New Roman"/>
          <w:b/>
          <w:sz w:val="23"/>
        </w:rPr>
        <w:t>внесении</w:t>
      </w:r>
      <w:proofErr w:type="gramEnd"/>
      <w:r>
        <w:rPr>
          <w:rFonts w:ascii="Times New Roman" w:eastAsia="Times New Roman" w:hAnsi="Times New Roman"/>
          <w:b/>
          <w:sz w:val="23"/>
        </w:rPr>
        <w:t xml:space="preserve"> изменений в приказ Агентства Республики Казахстан по делам строительства</w:t>
      </w:r>
    </w:p>
    <w:p w:rsidR="006C21C1" w:rsidRDefault="006C21C1" w:rsidP="006C21C1">
      <w:pPr>
        <w:spacing w:line="1" w:lineRule="exact"/>
        <w:rPr>
          <w:rFonts w:ascii="Times New Roman" w:eastAsia="Times New Roman" w:hAnsi="Times New Roman"/>
          <w:b/>
          <w:sz w:val="23"/>
        </w:rPr>
      </w:pPr>
    </w:p>
    <w:p w:rsidR="006C21C1" w:rsidRDefault="006C21C1" w:rsidP="006C21C1">
      <w:pPr>
        <w:numPr>
          <w:ilvl w:val="0"/>
          <w:numId w:val="5"/>
        </w:numPr>
        <w:tabs>
          <w:tab w:val="left" w:pos="197"/>
        </w:tabs>
        <w:spacing w:line="252" w:lineRule="auto"/>
        <w:ind w:right="5980" w:firstLine="4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жилищно-коммунального хозяйства от 26 ноября 2012 года № 581 «Об утверждении СП РК 5.06-19-2012 «Проектирование и монтаж навесных фасадов с воздушным зазором»</w:t>
      </w:r>
    </w:p>
    <w:p w:rsidR="006C21C1" w:rsidRDefault="006C21C1" w:rsidP="006C21C1">
      <w:pPr>
        <w:spacing w:line="200" w:lineRule="exact"/>
        <w:rPr>
          <w:rFonts w:ascii="Times New Roman" w:eastAsia="Times New Roman" w:hAnsi="Times New Roman"/>
        </w:rPr>
      </w:pPr>
    </w:p>
    <w:p w:rsidR="006C21C1" w:rsidRDefault="006C21C1" w:rsidP="006C21C1">
      <w:pPr>
        <w:spacing w:line="297" w:lineRule="exact"/>
        <w:rPr>
          <w:rFonts w:ascii="Times New Roman" w:eastAsia="Times New Roman" w:hAnsi="Times New Roman"/>
        </w:rPr>
      </w:pPr>
    </w:p>
    <w:p w:rsidR="006C21C1" w:rsidRDefault="006C21C1" w:rsidP="006C21C1">
      <w:pPr>
        <w:numPr>
          <w:ilvl w:val="0"/>
          <w:numId w:val="6"/>
        </w:numPr>
        <w:tabs>
          <w:tab w:val="left" w:pos="626"/>
        </w:tabs>
        <w:spacing w:line="242" w:lineRule="auto"/>
        <w:ind w:firstLine="28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соответствии</w:t>
      </w:r>
      <w:proofErr w:type="gramEnd"/>
      <w:r>
        <w:rPr>
          <w:rFonts w:ascii="Times New Roman" w:eastAsia="Times New Roman" w:hAnsi="Times New Roman"/>
          <w:sz w:val="24"/>
        </w:rPr>
        <w:t xml:space="preserve"> с подпунктом 46) пункта 12 Положения о Комитете по делам строительства и жилищно-коммунального хозяйства Министерства по инвестициям и развитию Республики Казахстан, утвержденного приказом Министра по инвестициям и развитию Республики Казахстан от 2 марта 2017 года № 128, </w:t>
      </w:r>
      <w:r>
        <w:rPr>
          <w:rFonts w:ascii="Times New Roman" w:eastAsia="Times New Roman" w:hAnsi="Times New Roman"/>
          <w:b/>
          <w:sz w:val="24"/>
        </w:rPr>
        <w:t>ПРИКАЗЫВАЮ:</w:t>
      </w:r>
    </w:p>
    <w:p w:rsidR="006C21C1" w:rsidRDefault="006C21C1" w:rsidP="006C21C1">
      <w:pPr>
        <w:spacing w:line="4" w:lineRule="exact"/>
        <w:rPr>
          <w:rFonts w:ascii="Times New Roman" w:eastAsia="Times New Roman" w:hAnsi="Times New Roman"/>
          <w:sz w:val="24"/>
        </w:rPr>
      </w:pPr>
    </w:p>
    <w:p w:rsidR="006C21C1" w:rsidRDefault="006C21C1" w:rsidP="006C21C1">
      <w:pPr>
        <w:numPr>
          <w:ilvl w:val="1"/>
          <w:numId w:val="6"/>
        </w:numPr>
        <w:tabs>
          <w:tab w:val="left" w:pos="560"/>
        </w:tabs>
        <w:spacing w:line="237" w:lineRule="auto"/>
        <w:ind w:left="560" w:hanging="27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Внести в приказ Агентства Республики Казахстан по делам строительства и жилищно–</w:t>
      </w:r>
    </w:p>
    <w:p w:rsidR="006C21C1" w:rsidRDefault="006C21C1" w:rsidP="006C21C1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коммунального хозяйства от 26 ноября 2012 года № 581 «Об утверждении СП РК 5.06-19-2012 «Проектирование и монтаж навесных фасадов с воздушным зазором» следующие изменения:</w:t>
      </w:r>
    </w:p>
    <w:p w:rsidR="006C21C1" w:rsidRDefault="006C21C1" w:rsidP="006C21C1">
      <w:pPr>
        <w:spacing w:line="1" w:lineRule="exact"/>
        <w:rPr>
          <w:rFonts w:ascii="Times New Roman" w:eastAsia="Times New Roman" w:hAnsi="Times New Roman"/>
        </w:rPr>
      </w:pPr>
    </w:p>
    <w:p w:rsidR="006C21C1" w:rsidRDefault="006C21C1" w:rsidP="006C21C1">
      <w:pPr>
        <w:numPr>
          <w:ilvl w:val="0"/>
          <w:numId w:val="7"/>
        </w:numPr>
        <w:tabs>
          <w:tab w:val="left" w:pos="540"/>
        </w:tabs>
        <w:spacing w:line="237" w:lineRule="auto"/>
        <w:ind w:firstLine="2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 РК 5.06-19-2012 «Проектирование и монтаж навесных фасадов с воздушным зазором» утвержденных указанным приказом:</w:t>
      </w:r>
    </w:p>
    <w:p w:rsidR="006C21C1" w:rsidRDefault="006C21C1" w:rsidP="006C21C1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пункт 4.4 изложить в следующей редакции:</w:t>
      </w:r>
    </w:p>
    <w:p w:rsidR="006C21C1" w:rsidRDefault="006C21C1" w:rsidP="006C21C1">
      <w:pPr>
        <w:spacing w:line="237" w:lineRule="auto"/>
        <w:ind w:firstLine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«4.4 </w:t>
      </w:r>
      <w:proofErr w:type="spellStart"/>
      <w:r>
        <w:rPr>
          <w:rFonts w:ascii="Times New Roman" w:eastAsia="Times New Roman" w:hAnsi="Times New Roman"/>
          <w:sz w:val="24"/>
        </w:rPr>
        <w:t>НФсВЗ</w:t>
      </w:r>
      <w:proofErr w:type="spellEnd"/>
      <w:r>
        <w:rPr>
          <w:rFonts w:ascii="Times New Roman" w:eastAsia="Times New Roman" w:hAnsi="Times New Roman"/>
          <w:sz w:val="24"/>
        </w:rPr>
        <w:t xml:space="preserve"> могут применяться в районах с сейсмичностью 7, 8 и 9 баллов при условии проверки расчетом несущих элементов с учетом воздействия сейсмических нагрузок по СНиП РК 2.03-30-2006, либо при наличии на данные элементы конструкций положительного заключения по натурным сейсмическим испытаниям, проведенным в лицензированных научно-исследовательских институтах</w:t>
      </w:r>
      <w:proofErr w:type="gramStart"/>
      <w:r>
        <w:rPr>
          <w:rFonts w:ascii="Times New Roman" w:eastAsia="Times New Roman" w:hAnsi="Times New Roman"/>
          <w:sz w:val="24"/>
        </w:rPr>
        <w:t>.»;</w:t>
      </w:r>
      <w:proofErr w:type="gramEnd"/>
    </w:p>
    <w:p w:rsidR="006C21C1" w:rsidRDefault="006C21C1" w:rsidP="006C21C1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пункт 5.1.3 изложить в следующей редакции:</w:t>
      </w:r>
    </w:p>
    <w:p w:rsidR="006C21C1" w:rsidRDefault="006C21C1" w:rsidP="006C21C1">
      <w:pPr>
        <w:spacing w:line="237" w:lineRule="auto"/>
        <w:ind w:firstLine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«5.1.3 Оцинкованные стали с полимерным покрытием (толщина цинкового покрытия должна составлять не менее 18 микрон, толщина полимерного покрытия должна составлять не менее 45 микрон)»;</w:t>
      </w:r>
    </w:p>
    <w:p w:rsidR="006C21C1" w:rsidRDefault="006C21C1" w:rsidP="006C21C1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абзац второй пункта 6.1 изложить в следующей редакции:</w:t>
      </w:r>
    </w:p>
    <w:p w:rsidR="006C21C1" w:rsidRDefault="006C21C1" w:rsidP="006C21C1">
      <w:pPr>
        <w:spacing w:line="237" w:lineRule="auto"/>
        <w:ind w:firstLine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«Прочность, жесткость, пространственная устойчивость несущего каркаса должны соответствовать нормам СНиП 2.01.07-85*, СНиП РК 5.04-23-2002, СНиП 2.0306-85 и ГОСТ</w:t>
      </w:r>
    </w:p>
    <w:p w:rsidR="006C21C1" w:rsidRDefault="006C21C1" w:rsidP="006C21C1">
      <w:pPr>
        <w:spacing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27751-88»;</w:t>
      </w:r>
    </w:p>
    <w:p w:rsidR="006C21C1" w:rsidRDefault="006C21C1" w:rsidP="006C21C1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пункт 6.7 изложить в следующей редакции:</w:t>
      </w:r>
    </w:p>
    <w:p w:rsidR="006C21C1" w:rsidRDefault="006C21C1" w:rsidP="006C21C1">
      <w:pPr>
        <w:spacing w:line="8" w:lineRule="exact"/>
        <w:rPr>
          <w:rFonts w:ascii="Times New Roman" w:eastAsia="Times New Roman" w:hAnsi="Times New Roman"/>
          <w:sz w:val="24"/>
        </w:rPr>
      </w:pPr>
    </w:p>
    <w:p w:rsidR="006C21C1" w:rsidRDefault="006C21C1" w:rsidP="006C21C1">
      <w:pPr>
        <w:spacing w:line="237" w:lineRule="auto"/>
        <w:ind w:left="280" w:right="2100"/>
        <w:jc w:val="both"/>
        <w:rPr>
          <w:rFonts w:ascii="Times New Roman" w:eastAsia="Times New Roman" w:hAnsi="Times New Roman"/>
          <w:sz w:val="24"/>
        </w:rPr>
      </w:pPr>
      <w:r>
        <w:rPr>
          <w:rFonts w:ascii="PMingLiU" w:eastAsia="PMingLiU" w:hAnsi="PMingLiU" w:hint="eastAsia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профили из алюминиевых сплавов,</w:t>
      </w:r>
      <w:r>
        <w:rPr>
          <w:rFonts w:ascii="PMingLiU" w:eastAsia="PMingLiU" w:hAnsi="PMingLiU" w:hint="eastAsia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изготовленные по ГОСТ</w:t>
      </w:r>
      <w:r>
        <w:rPr>
          <w:rFonts w:ascii="PMingLiU" w:eastAsia="PMingLiU" w:hAnsi="PMingLiU" w:hint="eastAsia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22233;</w:t>
      </w:r>
      <w:r>
        <w:rPr>
          <w:rFonts w:ascii="PMingLiU" w:eastAsia="PMingLiU" w:hAnsi="PMingLiU" w:hint="eastAsia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профили из алюминиевых сплавов,</w:t>
      </w:r>
      <w:r>
        <w:rPr>
          <w:rFonts w:ascii="PMingLiU" w:eastAsia="PMingLiU" w:hAnsi="PMingLiU" w:hint="eastAsia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изготовленные по ГОСТ</w:t>
      </w:r>
      <w:r>
        <w:rPr>
          <w:rFonts w:ascii="PMingLiU" w:eastAsia="PMingLiU" w:hAnsi="PMingLiU" w:hint="eastAsia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24767;</w:t>
      </w:r>
    </w:p>
    <w:p w:rsidR="006C21C1" w:rsidRDefault="006C21C1" w:rsidP="006C21C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C21C1" w:rsidRDefault="006C21C1" w:rsidP="006C21C1">
      <w:pPr>
        <w:spacing w:line="0" w:lineRule="atLeast"/>
        <w:ind w:left="280" w:right="480"/>
        <w:rPr>
          <w:rFonts w:ascii="Times New Roman" w:eastAsia="Times New Roman" w:hAnsi="Times New Roman"/>
          <w:sz w:val="23"/>
        </w:rPr>
      </w:pPr>
      <w:r>
        <w:rPr>
          <w:rFonts w:ascii="PMingLiU" w:eastAsia="PMingLiU" w:hAnsi="PMingLiU" w:hint="eastAsia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листовую коррозионностойкую сталь по ГОСТ</w:t>
      </w:r>
      <w:r>
        <w:rPr>
          <w:rFonts w:ascii="PMingLiU" w:eastAsia="PMingLiU" w:hAnsi="PMingLiU" w:hint="eastAsia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4986</w:t>
      </w:r>
      <w:r>
        <w:rPr>
          <w:rFonts w:ascii="PMingLiU" w:eastAsia="PMingLiU" w:hAnsi="PMingLiU" w:hint="eastAsia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и холодногнутые профили из нее;</w:t>
      </w:r>
      <w:r>
        <w:rPr>
          <w:rFonts w:ascii="PMingLiU" w:eastAsia="PMingLiU" w:hAnsi="PMingLiU" w:hint="eastAsia"/>
          <w:sz w:val="23"/>
        </w:rPr>
        <w:t xml:space="preserve">  </w:t>
      </w:r>
      <w:r>
        <w:rPr>
          <w:rFonts w:ascii="Times New Roman" w:eastAsia="Times New Roman" w:hAnsi="Times New Roman"/>
          <w:sz w:val="23"/>
        </w:rPr>
        <w:t>листовую коррозионностойкую сталь по ГОСТ</w:t>
      </w:r>
      <w:r>
        <w:rPr>
          <w:rFonts w:ascii="PMingLiU" w:eastAsia="PMingLiU" w:hAnsi="PMingLiU" w:hint="eastAsia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19904</w:t>
      </w:r>
      <w:r>
        <w:rPr>
          <w:rFonts w:ascii="PMingLiU" w:eastAsia="PMingLiU" w:hAnsi="PMingLiU" w:hint="eastAsia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и холодногнутые профили из нее;</w:t>
      </w:r>
    </w:p>
    <w:p w:rsidR="006C21C1" w:rsidRDefault="006C21C1" w:rsidP="006C21C1">
      <w:pPr>
        <w:spacing w:line="2" w:lineRule="exact"/>
        <w:rPr>
          <w:rFonts w:ascii="Times New Roman" w:eastAsia="Times New Roman" w:hAnsi="Times New Roman"/>
        </w:rPr>
      </w:pPr>
    </w:p>
    <w:p w:rsidR="006C21C1" w:rsidRDefault="006C21C1" w:rsidP="006C21C1">
      <w:pPr>
        <w:spacing w:line="230" w:lineRule="auto"/>
        <w:ind w:firstLine="282"/>
        <w:rPr>
          <w:rFonts w:ascii="Times New Roman" w:eastAsia="Times New Roman" w:hAnsi="Times New Roman"/>
          <w:sz w:val="24"/>
        </w:rPr>
      </w:pPr>
      <w:r>
        <w:rPr>
          <w:rFonts w:ascii="PMingLiU" w:eastAsia="PMingLiU" w:hAnsi="PMingLiU" w:hint="eastAsia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листовую коррозионностойкую сталь ферритного класса</w:t>
      </w:r>
      <w:r>
        <w:rPr>
          <w:rFonts w:ascii="PMingLiU" w:eastAsia="PMingLiU" w:hAnsi="PMingLiU" w:hint="eastAsia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AISI 430 (12Х17)</w:t>
      </w:r>
      <w:r>
        <w:rPr>
          <w:rFonts w:ascii="PMingLiU" w:eastAsia="PMingLiU" w:hAnsi="PMingLiU" w:hint="eastAsia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PMingLiU" w:eastAsia="PMingLiU" w:hAnsi="PMingLiU" w:hint="eastAsia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аустенитного</w:t>
      </w:r>
      <w:proofErr w:type="spellEnd"/>
      <w:r>
        <w:rPr>
          <w:rFonts w:ascii="Times New Roman" w:eastAsia="Times New Roman" w:hAnsi="Times New Roman"/>
          <w:sz w:val="24"/>
        </w:rPr>
        <w:t xml:space="preserve"> класса AISI304 (08Х18Н9 и 08Х18Н10), AISI 201(12Х15Г9НД);</w:t>
      </w:r>
    </w:p>
    <w:p w:rsidR="006C21C1" w:rsidRDefault="006C21C1" w:rsidP="006C21C1">
      <w:pPr>
        <w:spacing w:line="2" w:lineRule="exact"/>
        <w:rPr>
          <w:rFonts w:ascii="Times New Roman" w:eastAsia="Times New Roman" w:hAnsi="Times New Roman"/>
        </w:rPr>
      </w:pPr>
    </w:p>
    <w:p w:rsidR="006C21C1" w:rsidRDefault="006C21C1" w:rsidP="006C21C1">
      <w:pPr>
        <w:numPr>
          <w:ilvl w:val="0"/>
          <w:numId w:val="8"/>
        </w:numPr>
        <w:tabs>
          <w:tab w:val="left" w:pos="560"/>
        </w:tabs>
        <w:spacing w:line="0" w:lineRule="atLeast"/>
        <w:ind w:left="560" w:hanging="273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>лист стальной оцинкованный по ГОСТ 14918 и холодногнутые профили из него:</w:t>
      </w:r>
    </w:p>
    <w:p w:rsidR="006C21C1" w:rsidRDefault="006C21C1" w:rsidP="006C21C1">
      <w:pPr>
        <w:spacing w:line="18" w:lineRule="exact"/>
        <w:rPr>
          <w:rFonts w:ascii="PMingLiU" w:eastAsia="PMingLiU" w:hAnsi="PMingLiU" w:hint="eastAsia"/>
          <w:sz w:val="24"/>
        </w:rPr>
      </w:pPr>
    </w:p>
    <w:p w:rsidR="006C21C1" w:rsidRDefault="006C21C1" w:rsidP="006C21C1">
      <w:pPr>
        <w:numPr>
          <w:ilvl w:val="0"/>
          <w:numId w:val="8"/>
        </w:numPr>
        <w:tabs>
          <w:tab w:val="left" w:pos="560"/>
        </w:tabs>
        <w:spacing w:line="237" w:lineRule="auto"/>
        <w:ind w:left="560" w:hanging="273"/>
        <w:rPr>
          <w:rFonts w:ascii="PMingLiU" w:eastAsia="PMingLiU" w:hAnsi="PMingLiU" w:hint="eastAsia"/>
          <w:sz w:val="24"/>
        </w:rPr>
      </w:pPr>
      <w:r>
        <w:rPr>
          <w:rFonts w:ascii="Times New Roman" w:eastAsia="Times New Roman" w:hAnsi="Times New Roman"/>
          <w:sz w:val="24"/>
        </w:rPr>
        <w:t>толщина цинкового покрытия должна составлять не менее 18 микрон;</w:t>
      </w:r>
    </w:p>
    <w:p w:rsidR="006C21C1" w:rsidRDefault="006C21C1" w:rsidP="006C21C1">
      <w:pPr>
        <w:spacing w:line="1" w:lineRule="exact"/>
        <w:rPr>
          <w:rFonts w:ascii="PMingLiU" w:eastAsia="PMingLiU" w:hAnsi="PMingLiU" w:hint="eastAsia"/>
          <w:sz w:val="24"/>
        </w:rPr>
      </w:pPr>
    </w:p>
    <w:p w:rsidR="006C21C1" w:rsidRDefault="006C21C1" w:rsidP="006C21C1">
      <w:pPr>
        <w:numPr>
          <w:ilvl w:val="0"/>
          <w:numId w:val="8"/>
        </w:numPr>
        <w:tabs>
          <w:tab w:val="left" w:pos="563"/>
        </w:tabs>
        <w:spacing w:line="237" w:lineRule="auto"/>
        <w:ind w:firstLine="287"/>
        <w:rPr>
          <w:rFonts w:ascii="PMingLiU" w:eastAsia="PMingLiU" w:hAnsi="PMingLiU" w:hint="eastAsia"/>
          <w:sz w:val="24"/>
        </w:rPr>
      </w:pPr>
      <w:r>
        <w:rPr>
          <w:rFonts w:ascii="Times New Roman" w:eastAsia="Times New Roman" w:hAnsi="Times New Roman"/>
          <w:sz w:val="24"/>
        </w:rPr>
        <w:t>толщина полимерного порошкового покрытия для слабоагрессивной среды не менее 45микрон;</w:t>
      </w:r>
    </w:p>
    <w:p w:rsidR="006C21C1" w:rsidRDefault="006C21C1" w:rsidP="006C21C1">
      <w:pPr>
        <w:spacing w:line="237" w:lineRule="auto"/>
        <w:rPr>
          <w:rFonts w:ascii="PMingLiU" w:eastAsia="PMingLiU" w:hAnsi="PMingLiU"/>
          <w:sz w:val="24"/>
        </w:rPr>
        <w:sectPr w:rsidR="006C21C1">
          <w:pgSz w:w="11900" w:h="16840"/>
          <w:pgMar w:top="1440" w:right="1104" w:bottom="940" w:left="1260" w:header="0" w:footer="0" w:gutter="0"/>
          <w:cols w:space="720"/>
        </w:sectPr>
      </w:pPr>
    </w:p>
    <w:p w:rsidR="006C21C1" w:rsidRDefault="006C21C1" w:rsidP="006C21C1">
      <w:pPr>
        <w:spacing w:line="290" w:lineRule="exact"/>
        <w:rPr>
          <w:rFonts w:ascii="Times New Roman" w:eastAsia="Times New Roman" w:hAnsi="Times New Roman" w:hint="eastAsia"/>
        </w:rPr>
      </w:pPr>
      <w:bookmarkStart w:id="1" w:name="page57"/>
      <w:bookmarkEnd w:id="1"/>
    </w:p>
    <w:p w:rsidR="006C21C1" w:rsidRDefault="006C21C1" w:rsidP="006C21C1">
      <w:pPr>
        <w:numPr>
          <w:ilvl w:val="1"/>
          <w:numId w:val="9"/>
        </w:numPr>
        <w:tabs>
          <w:tab w:val="left" w:pos="565"/>
        </w:tabs>
        <w:ind w:firstLine="282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 xml:space="preserve">толщина полимерного порошкового покрытия для </w:t>
      </w:r>
      <w:proofErr w:type="spellStart"/>
      <w:r>
        <w:rPr>
          <w:rFonts w:ascii="Times New Roman" w:eastAsia="Times New Roman" w:hAnsi="Times New Roman"/>
          <w:sz w:val="24"/>
        </w:rPr>
        <w:t>среднеагрессивной</w:t>
      </w:r>
      <w:proofErr w:type="spellEnd"/>
      <w:r>
        <w:rPr>
          <w:rFonts w:ascii="Times New Roman" w:eastAsia="Times New Roman" w:hAnsi="Times New Roman"/>
          <w:sz w:val="24"/>
        </w:rPr>
        <w:t xml:space="preserve"> среды не менее 80 микрон</w:t>
      </w:r>
      <w:proofErr w:type="gramStart"/>
      <w:r>
        <w:rPr>
          <w:rFonts w:ascii="Times New Roman" w:eastAsia="Times New Roman" w:hAnsi="Times New Roman"/>
          <w:sz w:val="24"/>
        </w:rPr>
        <w:t>.»;</w:t>
      </w:r>
      <w:proofErr w:type="gramEnd"/>
    </w:p>
    <w:p w:rsidR="006C21C1" w:rsidRDefault="006C21C1" w:rsidP="006C21C1">
      <w:pPr>
        <w:spacing w:line="1" w:lineRule="exact"/>
        <w:rPr>
          <w:rFonts w:ascii="PMingLiU" w:eastAsia="PMingLiU" w:hAnsi="PMingLiU" w:hint="eastAsia"/>
          <w:sz w:val="24"/>
        </w:rPr>
      </w:pPr>
    </w:p>
    <w:p w:rsidR="006C21C1" w:rsidRDefault="006C21C1" w:rsidP="006C21C1">
      <w:pPr>
        <w:spacing w:line="237" w:lineRule="auto"/>
        <w:ind w:left="280"/>
        <w:rPr>
          <w:rFonts w:ascii="Times New Roman" w:eastAsia="Times New Roman" w:hAnsi="Times New Roman" w:hint="eastAsia"/>
          <w:sz w:val="24"/>
        </w:rPr>
      </w:pPr>
      <w:r>
        <w:rPr>
          <w:rFonts w:ascii="Times New Roman" w:eastAsia="Times New Roman" w:hAnsi="Times New Roman"/>
          <w:sz w:val="24"/>
        </w:rPr>
        <w:t>пункт 6.8 дополнить абзацем третьим следующего содержания:</w:t>
      </w:r>
    </w:p>
    <w:p w:rsidR="006C21C1" w:rsidRDefault="006C21C1" w:rsidP="006C21C1">
      <w:pPr>
        <w:spacing w:line="237" w:lineRule="auto"/>
        <w:ind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«При невозможности соблюдения данного условия должны быть выполнены конструктивные мероприятия, обеспечивающие подвижное крепление облицовочных плит или панелей к направляющим одного из температурных блоков</w:t>
      </w:r>
      <w:proofErr w:type="gramStart"/>
      <w:r>
        <w:rPr>
          <w:rFonts w:ascii="Times New Roman" w:eastAsia="Times New Roman" w:hAnsi="Times New Roman"/>
          <w:sz w:val="24"/>
        </w:rPr>
        <w:t>.»;</w:t>
      </w:r>
      <w:proofErr w:type="gramEnd"/>
    </w:p>
    <w:p w:rsidR="006C21C1" w:rsidRDefault="006C21C1" w:rsidP="006C21C1">
      <w:pPr>
        <w:spacing w:line="2" w:lineRule="exact"/>
        <w:rPr>
          <w:rFonts w:ascii="PMingLiU" w:eastAsia="PMingLiU" w:hAnsi="PMingLiU"/>
          <w:sz w:val="24"/>
        </w:rPr>
      </w:pPr>
    </w:p>
    <w:p w:rsidR="006C21C1" w:rsidRDefault="006C21C1" w:rsidP="006C21C1">
      <w:pPr>
        <w:spacing w:line="237" w:lineRule="auto"/>
        <w:ind w:left="280"/>
        <w:rPr>
          <w:rFonts w:ascii="Times New Roman" w:eastAsia="Times New Roman" w:hAnsi="Times New Roman" w:hint="eastAsia"/>
          <w:sz w:val="24"/>
        </w:rPr>
      </w:pPr>
      <w:r>
        <w:rPr>
          <w:rFonts w:ascii="Times New Roman" w:eastAsia="Times New Roman" w:hAnsi="Times New Roman"/>
          <w:sz w:val="24"/>
        </w:rPr>
        <w:t>пункт 6.11 изложить в следующей редакции:</w:t>
      </w:r>
    </w:p>
    <w:p w:rsidR="006C21C1" w:rsidRDefault="006C21C1" w:rsidP="006C21C1">
      <w:pPr>
        <w:spacing w:line="237" w:lineRule="auto"/>
        <w:ind w:firstLine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«6.11</w:t>
      </w:r>
      <w:proofErr w:type="gramStart"/>
      <w:r>
        <w:rPr>
          <w:rFonts w:ascii="Times New Roman" w:eastAsia="Times New Roman" w:hAnsi="Times New Roman"/>
          <w:sz w:val="24"/>
        </w:rPr>
        <w:t xml:space="preserve"> Д</w:t>
      </w:r>
      <w:proofErr w:type="gramEnd"/>
      <w:r>
        <w:rPr>
          <w:rFonts w:ascii="Times New Roman" w:eastAsia="Times New Roman" w:hAnsi="Times New Roman"/>
          <w:sz w:val="24"/>
        </w:rPr>
        <w:t xml:space="preserve">ля изготовления </w:t>
      </w:r>
      <w:proofErr w:type="spellStart"/>
      <w:r>
        <w:rPr>
          <w:rFonts w:ascii="Times New Roman" w:eastAsia="Times New Roman" w:hAnsi="Times New Roman"/>
          <w:sz w:val="24"/>
        </w:rPr>
        <w:t>терморазрывных</w:t>
      </w:r>
      <w:proofErr w:type="spellEnd"/>
      <w:r>
        <w:rPr>
          <w:rFonts w:ascii="Times New Roman" w:eastAsia="Times New Roman" w:hAnsi="Times New Roman"/>
          <w:sz w:val="24"/>
        </w:rPr>
        <w:t xml:space="preserve"> прокладок под опорные площадки кронштейнов следует применять вспененный ПВХ, </w:t>
      </w:r>
      <w:proofErr w:type="spellStart"/>
      <w:r>
        <w:rPr>
          <w:rFonts w:ascii="Times New Roman" w:eastAsia="Times New Roman" w:hAnsi="Times New Roman"/>
          <w:sz w:val="24"/>
        </w:rPr>
        <w:t>паронит</w:t>
      </w:r>
      <w:proofErr w:type="spellEnd"/>
      <w:r>
        <w:rPr>
          <w:rFonts w:ascii="Times New Roman" w:eastAsia="Times New Roman" w:hAnsi="Times New Roman"/>
          <w:sz w:val="24"/>
        </w:rPr>
        <w:t xml:space="preserve"> и др. подобные материалы.</w:t>
      </w:r>
    </w:p>
    <w:p w:rsidR="006C21C1" w:rsidRDefault="006C21C1" w:rsidP="006C21C1">
      <w:pPr>
        <w:spacing w:line="1" w:lineRule="exact"/>
        <w:rPr>
          <w:rFonts w:ascii="PMingLiU" w:eastAsia="PMingLiU" w:hAnsi="PMingLiU"/>
          <w:sz w:val="24"/>
        </w:rPr>
      </w:pPr>
    </w:p>
    <w:p w:rsidR="006C21C1" w:rsidRDefault="006C21C1" w:rsidP="006C21C1">
      <w:pPr>
        <w:spacing w:line="237" w:lineRule="auto"/>
        <w:ind w:left="280" w:right="2340"/>
        <w:rPr>
          <w:rFonts w:ascii="Times New Roman" w:eastAsia="Times New Roman" w:hAnsi="Times New Roman" w:hint="eastAsia"/>
          <w:sz w:val="24"/>
        </w:rPr>
      </w:pPr>
      <w:r>
        <w:rPr>
          <w:rFonts w:ascii="Times New Roman" w:eastAsia="Times New Roman" w:hAnsi="Times New Roman"/>
          <w:sz w:val="24"/>
        </w:rPr>
        <w:t xml:space="preserve">Толщина </w:t>
      </w:r>
      <w:proofErr w:type="spellStart"/>
      <w:r>
        <w:rPr>
          <w:rFonts w:ascii="Times New Roman" w:eastAsia="Times New Roman" w:hAnsi="Times New Roman"/>
          <w:sz w:val="24"/>
        </w:rPr>
        <w:t>терморазрывных</w:t>
      </w:r>
      <w:proofErr w:type="spellEnd"/>
      <w:r>
        <w:rPr>
          <w:rFonts w:ascii="Times New Roman" w:eastAsia="Times New Roman" w:hAnsi="Times New Roman"/>
          <w:sz w:val="24"/>
        </w:rPr>
        <w:t xml:space="preserve"> прокладок должна быть не менее 2мм.»; пункт 11.4 изложить в следующей редакции:</w:t>
      </w:r>
    </w:p>
    <w:p w:rsidR="006C21C1" w:rsidRDefault="006C21C1" w:rsidP="006C21C1">
      <w:pPr>
        <w:spacing w:line="1" w:lineRule="exact"/>
        <w:rPr>
          <w:rFonts w:ascii="PMingLiU" w:eastAsia="PMingLiU" w:hAnsi="PMingLiU"/>
          <w:sz w:val="24"/>
        </w:rPr>
      </w:pPr>
    </w:p>
    <w:p w:rsidR="006C21C1" w:rsidRDefault="006C21C1" w:rsidP="006C21C1">
      <w:pPr>
        <w:spacing w:line="242" w:lineRule="auto"/>
        <w:ind w:firstLine="283"/>
        <w:rPr>
          <w:rFonts w:ascii="Times New Roman" w:eastAsia="Times New Roman" w:hAnsi="Times New Roman" w:hint="eastAsia"/>
          <w:sz w:val="24"/>
        </w:rPr>
      </w:pPr>
      <w:r>
        <w:rPr>
          <w:rFonts w:ascii="Times New Roman" w:eastAsia="Times New Roman" w:hAnsi="Times New Roman"/>
          <w:sz w:val="24"/>
        </w:rPr>
        <w:t>«11.4</w:t>
      </w:r>
      <w:proofErr w:type="gramStart"/>
      <w:r>
        <w:rPr>
          <w:rFonts w:ascii="Times New Roman" w:eastAsia="Times New Roman" w:hAnsi="Times New Roman"/>
          <w:sz w:val="24"/>
        </w:rPr>
        <w:t xml:space="preserve"> П</w:t>
      </w:r>
      <w:proofErr w:type="gramEnd"/>
      <w:r>
        <w:rPr>
          <w:rFonts w:ascii="Times New Roman" w:eastAsia="Times New Roman" w:hAnsi="Times New Roman"/>
          <w:sz w:val="24"/>
        </w:rPr>
        <w:t>ри любой степени агрессивности среды следует предусматривать следующие меры для защиты от контактной коррозии:</w:t>
      </w:r>
    </w:p>
    <w:p w:rsidR="006C21C1" w:rsidRDefault="006C21C1" w:rsidP="006C21C1">
      <w:pPr>
        <w:numPr>
          <w:ilvl w:val="1"/>
          <w:numId w:val="9"/>
        </w:numPr>
        <w:tabs>
          <w:tab w:val="left" w:pos="565"/>
        </w:tabs>
        <w:spacing w:line="237" w:lineRule="auto"/>
        <w:ind w:firstLine="282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>предусматривать изготовление всех элементов крепежной системы из однородных материалов;</w:t>
      </w:r>
    </w:p>
    <w:p w:rsidR="006C21C1" w:rsidRDefault="006C21C1" w:rsidP="006C21C1">
      <w:pPr>
        <w:numPr>
          <w:ilvl w:val="1"/>
          <w:numId w:val="9"/>
        </w:numPr>
        <w:tabs>
          <w:tab w:val="left" w:pos="565"/>
        </w:tabs>
        <w:spacing w:line="237" w:lineRule="auto"/>
        <w:ind w:firstLine="282"/>
        <w:jc w:val="both"/>
        <w:rPr>
          <w:rFonts w:ascii="PMingLiU" w:eastAsia="PMingLiU" w:hAnsi="PMingLiU" w:hint="eastAsia"/>
          <w:sz w:val="24"/>
        </w:rPr>
      </w:pPr>
      <w:r>
        <w:rPr>
          <w:rFonts w:ascii="Times New Roman" w:eastAsia="Times New Roman" w:hAnsi="Times New Roman"/>
          <w:sz w:val="24"/>
        </w:rPr>
        <w:t>под головки анкерных болтов и других крепежных деталей, выполненных из оцинкованной или коррозионностойкой стали и контактирующих с алюминиевыми конструкциями, для гальванической развязки следует устанавливать полимерные шайбы или окрашивать поверхности контакта атмосферостойкими лакокрасочными материалами III или IV группы по СНиП РК;</w:t>
      </w:r>
    </w:p>
    <w:p w:rsidR="006C21C1" w:rsidRDefault="006C21C1" w:rsidP="006C21C1">
      <w:pPr>
        <w:numPr>
          <w:ilvl w:val="1"/>
          <w:numId w:val="9"/>
        </w:numPr>
        <w:tabs>
          <w:tab w:val="left" w:pos="565"/>
        </w:tabs>
        <w:spacing w:line="232" w:lineRule="auto"/>
        <w:ind w:firstLine="282"/>
        <w:jc w:val="both"/>
        <w:rPr>
          <w:rFonts w:ascii="PMingLiU" w:eastAsia="PMingLiU" w:hAnsi="PMingLiU" w:hint="eastAsia"/>
          <w:sz w:val="24"/>
        </w:rPr>
      </w:pPr>
      <w:r>
        <w:rPr>
          <w:rFonts w:ascii="Times New Roman" w:eastAsia="Times New Roman" w:hAnsi="Times New Roman"/>
          <w:sz w:val="24"/>
        </w:rPr>
        <w:t>поверхности контакта алюминиевых элементов с конструкциями из кирпича или бетона должны быть защищены неметаллической прокладкой, выполняющей одновременно</w:t>
      </w:r>
    </w:p>
    <w:p w:rsidR="006C21C1" w:rsidRDefault="006C21C1" w:rsidP="006C21C1">
      <w:pPr>
        <w:spacing w:line="1" w:lineRule="exact"/>
        <w:rPr>
          <w:rFonts w:ascii="PMingLiU" w:eastAsia="PMingLiU" w:hAnsi="PMingLiU" w:hint="eastAsia"/>
          <w:sz w:val="24"/>
        </w:rPr>
      </w:pPr>
    </w:p>
    <w:p w:rsidR="006C21C1" w:rsidRDefault="006C21C1" w:rsidP="006C21C1">
      <w:pPr>
        <w:numPr>
          <w:ilvl w:val="0"/>
          <w:numId w:val="9"/>
        </w:numPr>
        <w:tabs>
          <w:tab w:val="left" w:pos="180"/>
        </w:tabs>
        <w:spacing w:line="0" w:lineRule="atLeast"/>
        <w:ind w:left="180" w:hanging="180"/>
        <w:rPr>
          <w:rFonts w:ascii="Times New Roman" w:eastAsia="Times New Roman" w:hAnsi="Times New Roman" w:hint="eastAsia"/>
          <w:sz w:val="24"/>
        </w:rPr>
      </w:pPr>
      <w:r>
        <w:rPr>
          <w:rFonts w:ascii="Times New Roman" w:eastAsia="Times New Roman" w:hAnsi="Times New Roman"/>
          <w:sz w:val="24"/>
        </w:rPr>
        <w:t xml:space="preserve">функции </w:t>
      </w:r>
      <w:proofErr w:type="spellStart"/>
      <w:r>
        <w:rPr>
          <w:rFonts w:ascii="Times New Roman" w:eastAsia="Times New Roman" w:hAnsi="Times New Roman"/>
          <w:sz w:val="24"/>
        </w:rPr>
        <w:t>терморазрывного</w:t>
      </w:r>
      <w:proofErr w:type="spellEnd"/>
      <w:r>
        <w:rPr>
          <w:rFonts w:ascii="Times New Roman" w:eastAsia="Times New Roman" w:hAnsi="Times New Roman"/>
          <w:sz w:val="24"/>
        </w:rPr>
        <w:t xml:space="preserve"> элемента;</w:t>
      </w:r>
    </w:p>
    <w:p w:rsidR="006C21C1" w:rsidRDefault="006C21C1" w:rsidP="006C21C1">
      <w:pPr>
        <w:spacing w:line="8" w:lineRule="exact"/>
        <w:rPr>
          <w:rFonts w:ascii="Times New Roman" w:eastAsia="Times New Roman" w:hAnsi="Times New Roman"/>
          <w:sz w:val="24"/>
        </w:rPr>
      </w:pPr>
    </w:p>
    <w:p w:rsidR="006C21C1" w:rsidRDefault="006C21C1" w:rsidP="006C21C1">
      <w:pPr>
        <w:numPr>
          <w:ilvl w:val="1"/>
          <w:numId w:val="9"/>
        </w:numPr>
        <w:tabs>
          <w:tab w:val="left" w:pos="565"/>
        </w:tabs>
        <w:spacing w:line="237" w:lineRule="auto"/>
        <w:ind w:firstLine="282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>непосредственное примыкание алюминиевых элементов к деревянным конструкциям, обработанных антисептиками, не допускается;</w:t>
      </w:r>
    </w:p>
    <w:p w:rsidR="006C21C1" w:rsidRDefault="006C21C1" w:rsidP="006C21C1">
      <w:pPr>
        <w:numPr>
          <w:ilvl w:val="1"/>
          <w:numId w:val="9"/>
        </w:numPr>
        <w:tabs>
          <w:tab w:val="left" w:pos="487"/>
        </w:tabs>
        <w:spacing w:line="232" w:lineRule="auto"/>
        <w:ind w:firstLine="282"/>
        <w:rPr>
          <w:rFonts w:ascii="PMingLiU" w:eastAsia="PMingLiU" w:hAnsi="PMingLiU" w:hint="eastAsia"/>
          <w:sz w:val="24"/>
        </w:rPr>
      </w:pPr>
      <w:r>
        <w:rPr>
          <w:rFonts w:ascii="Times New Roman" w:eastAsia="Times New Roman" w:hAnsi="Times New Roman"/>
          <w:sz w:val="24"/>
        </w:rPr>
        <w:t>руководствоваться современными исследованиями научно-исследовательских институтов в области контактной коррозии металлов</w:t>
      </w:r>
      <w:proofErr w:type="gramStart"/>
      <w:r>
        <w:rPr>
          <w:rFonts w:ascii="Times New Roman" w:eastAsia="Times New Roman" w:hAnsi="Times New Roman"/>
          <w:sz w:val="24"/>
        </w:rPr>
        <w:t>.»;</w:t>
      </w:r>
      <w:proofErr w:type="gramEnd"/>
    </w:p>
    <w:p w:rsidR="006C21C1" w:rsidRDefault="006C21C1" w:rsidP="006C21C1">
      <w:pPr>
        <w:spacing w:line="237" w:lineRule="auto"/>
        <w:ind w:left="280"/>
        <w:rPr>
          <w:rFonts w:ascii="Times New Roman" w:eastAsia="Times New Roman" w:hAnsi="Times New Roman" w:hint="eastAsia"/>
          <w:sz w:val="24"/>
        </w:rPr>
      </w:pPr>
      <w:r>
        <w:rPr>
          <w:rFonts w:ascii="Times New Roman" w:eastAsia="Times New Roman" w:hAnsi="Times New Roman"/>
          <w:sz w:val="24"/>
        </w:rPr>
        <w:t>пункт 11.5 изложить в следующей редакции:</w:t>
      </w:r>
    </w:p>
    <w:p w:rsidR="006C21C1" w:rsidRDefault="006C21C1" w:rsidP="006C21C1">
      <w:pPr>
        <w:spacing w:line="242" w:lineRule="auto"/>
        <w:ind w:firstLine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«11.5</w:t>
      </w:r>
      <w:proofErr w:type="gramStart"/>
      <w:r>
        <w:rPr>
          <w:rFonts w:ascii="Times New Roman" w:eastAsia="Times New Roman" w:hAnsi="Times New Roman"/>
          <w:sz w:val="24"/>
        </w:rPr>
        <w:t xml:space="preserve"> П</w:t>
      </w:r>
      <w:proofErr w:type="gramEnd"/>
      <w:r>
        <w:rPr>
          <w:rFonts w:ascii="Times New Roman" w:eastAsia="Times New Roman" w:hAnsi="Times New Roman"/>
          <w:sz w:val="24"/>
        </w:rPr>
        <w:t xml:space="preserve">ри оценке долговечности элементов несущего каркаса </w:t>
      </w:r>
      <w:proofErr w:type="spellStart"/>
      <w:r>
        <w:rPr>
          <w:rFonts w:ascii="Times New Roman" w:eastAsia="Times New Roman" w:hAnsi="Times New Roman"/>
          <w:sz w:val="24"/>
        </w:rPr>
        <w:t>НФсВЗ</w:t>
      </w:r>
      <w:proofErr w:type="spellEnd"/>
      <w:r>
        <w:rPr>
          <w:rFonts w:ascii="Times New Roman" w:eastAsia="Times New Roman" w:hAnsi="Times New Roman"/>
          <w:sz w:val="24"/>
        </w:rPr>
        <w:t xml:space="preserve"> нормативный срок их эксплуатации рекомендуется принимать равным:</w:t>
      </w:r>
    </w:p>
    <w:p w:rsidR="006C21C1" w:rsidRDefault="006C21C1" w:rsidP="006C21C1">
      <w:pPr>
        <w:numPr>
          <w:ilvl w:val="1"/>
          <w:numId w:val="9"/>
        </w:numPr>
        <w:tabs>
          <w:tab w:val="left" w:pos="565"/>
        </w:tabs>
        <w:spacing w:line="237" w:lineRule="auto"/>
        <w:ind w:firstLine="282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>5 лет – для стальных (из низколегированной стали) оцинкованных элементов с толщиной цинкового покрытия до 20 мкм;</w:t>
      </w:r>
    </w:p>
    <w:p w:rsidR="006C21C1" w:rsidRDefault="006C21C1" w:rsidP="006C21C1">
      <w:pPr>
        <w:numPr>
          <w:ilvl w:val="1"/>
          <w:numId w:val="9"/>
        </w:numPr>
        <w:tabs>
          <w:tab w:val="left" w:pos="565"/>
        </w:tabs>
        <w:spacing w:line="232" w:lineRule="auto"/>
        <w:ind w:firstLine="282"/>
        <w:jc w:val="both"/>
        <w:rPr>
          <w:rFonts w:ascii="PMingLiU" w:eastAsia="PMingLiU" w:hAnsi="PMingLiU" w:hint="eastAsia"/>
          <w:sz w:val="24"/>
        </w:rPr>
      </w:pPr>
      <w:r>
        <w:rPr>
          <w:rFonts w:ascii="Times New Roman" w:eastAsia="Times New Roman" w:hAnsi="Times New Roman"/>
          <w:sz w:val="24"/>
        </w:rPr>
        <w:t>10 лет - для стальных (из низколегированной стали) оцинкованных элементов с толщиной цинкового покрытия не менее 20 мкм и слоя лакокрасочного покрытия не менее</w:t>
      </w:r>
    </w:p>
    <w:p w:rsidR="006C21C1" w:rsidRDefault="006C21C1" w:rsidP="006C21C1">
      <w:pPr>
        <w:spacing w:line="1" w:lineRule="exact"/>
        <w:rPr>
          <w:rFonts w:ascii="PMingLiU" w:eastAsia="PMingLiU" w:hAnsi="PMingLiU" w:hint="eastAsia"/>
          <w:sz w:val="24"/>
        </w:rPr>
      </w:pPr>
    </w:p>
    <w:p w:rsidR="006C21C1" w:rsidRDefault="006C21C1" w:rsidP="006C21C1">
      <w:pPr>
        <w:spacing w:line="0" w:lineRule="atLeast"/>
        <w:rPr>
          <w:rFonts w:ascii="Times New Roman" w:eastAsia="Times New Roman" w:hAnsi="Times New Roman" w:hint="eastAsia"/>
          <w:sz w:val="24"/>
        </w:rPr>
      </w:pPr>
      <w:r>
        <w:rPr>
          <w:rFonts w:ascii="Times New Roman" w:eastAsia="Times New Roman" w:hAnsi="Times New Roman"/>
          <w:sz w:val="24"/>
        </w:rPr>
        <w:t>40 мкм;</w:t>
      </w:r>
    </w:p>
    <w:p w:rsidR="006C21C1" w:rsidRDefault="006C21C1" w:rsidP="006C21C1">
      <w:pPr>
        <w:spacing w:line="8" w:lineRule="exact"/>
        <w:rPr>
          <w:rFonts w:ascii="PMingLiU" w:eastAsia="PMingLiU" w:hAnsi="PMingLiU"/>
          <w:sz w:val="24"/>
        </w:rPr>
      </w:pPr>
    </w:p>
    <w:p w:rsidR="006C21C1" w:rsidRDefault="006C21C1" w:rsidP="006C21C1">
      <w:pPr>
        <w:numPr>
          <w:ilvl w:val="1"/>
          <w:numId w:val="9"/>
        </w:numPr>
        <w:tabs>
          <w:tab w:val="left" w:pos="565"/>
        </w:tabs>
        <w:spacing w:line="237" w:lineRule="auto"/>
        <w:ind w:firstLine="282"/>
        <w:rPr>
          <w:rFonts w:ascii="PMingLiU" w:eastAsia="PMingLiU" w:hAnsi="PMingLiU" w:hint="eastAsia"/>
          <w:sz w:val="24"/>
        </w:rPr>
      </w:pPr>
      <w:r>
        <w:rPr>
          <w:rFonts w:ascii="Times New Roman" w:eastAsia="Times New Roman" w:hAnsi="Times New Roman"/>
          <w:sz w:val="24"/>
        </w:rPr>
        <w:t>20 лет – для анодированных элементов из алюминиевого сплава АД 31Т1 при толщине анодного оксидированного слоя не менее 15 мкм;</w:t>
      </w:r>
    </w:p>
    <w:p w:rsidR="006C21C1" w:rsidRDefault="006C21C1" w:rsidP="006C21C1">
      <w:pPr>
        <w:numPr>
          <w:ilvl w:val="1"/>
          <w:numId w:val="9"/>
        </w:numPr>
        <w:tabs>
          <w:tab w:val="left" w:pos="565"/>
        </w:tabs>
        <w:spacing w:line="232" w:lineRule="auto"/>
        <w:ind w:firstLine="282"/>
        <w:jc w:val="both"/>
        <w:rPr>
          <w:rFonts w:ascii="PMingLiU" w:eastAsia="PMingLiU" w:hAnsi="PMingLiU" w:hint="eastAsia"/>
          <w:sz w:val="24"/>
        </w:rPr>
      </w:pPr>
      <w:r>
        <w:rPr>
          <w:rFonts w:ascii="Times New Roman" w:eastAsia="Times New Roman" w:hAnsi="Times New Roman"/>
          <w:sz w:val="24"/>
        </w:rPr>
        <w:t>35 лет - для анодированных элементов из алюминиевого сплава АД 31Т1 при толщине анодного оксидированного слоя не менее 15 мкм и слоя лакокрасочного покрытия не менее</w:t>
      </w:r>
    </w:p>
    <w:p w:rsidR="006C21C1" w:rsidRDefault="006C21C1" w:rsidP="006C21C1">
      <w:pPr>
        <w:spacing w:line="0" w:lineRule="atLeast"/>
        <w:rPr>
          <w:rFonts w:ascii="Times New Roman" w:eastAsia="Times New Roman" w:hAnsi="Times New Roman" w:hint="eastAsia"/>
          <w:sz w:val="24"/>
        </w:rPr>
      </w:pPr>
      <w:r>
        <w:rPr>
          <w:rFonts w:ascii="Times New Roman" w:eastAsia="Times New Roman" w:hAnsi="Times New Roman"/>
          <w:sz w:val="24"/>
        </w:rPr>
        <w:t>40 мкм;</w:t>
      </w:r>
    </w:p>
    <w:p w:rsidR="006C21C1" w:rsidRDefault="006C21C1" w:rsidP="006C21C1">
      <w:pPr>
        <w:spacing w:line="8" w:lineRule="exact"/>
        <w:rPr>
          <w:rFonts w:ascii="PMingLiU" w:eastAsia="PMingLiU" w:hAnsi="PMingLiU"/>
          <w:sz w:val="24"/>
        </w:rPr>
      </w:pPr>
    </w:p>
    <w:p w:rsidR="006C21C1" w:rsidRDefault="006C21C1" w:rsidP="006C21C1">
      <w:pPr>
        <w:numPr>
          <w:ilvl w:val="1"/>
          <w:numId w:val="9"/>
        </w:numPr>
        <w:tabs>
          <w:tab w:val="left" w:pos="560"/>
        </w:tabs>
        <w:spacing w:line="0" w:lineRule="atLeast"/>
        <w:ind w:left="560" w:hanging="278"/>
        <w:rPr>
          <w:rFonts w:ascii="PMingLiU" w:eastAsia="PMingLiU" w:hAnsi="PMingLiU" w:hint="eastAsia"/>
          <w:sz w:val="24"/>
        </w:rPr>
      </w:pPr>
      <w:r>
        <w:rPr>
          <w:rFonts w:ascii="Times New Roman" w:eastAsia="Times New Roman" w:hAnsi="Times New Roman"/>
          <w:sz w:val="24"/>
        </w:rPr>
        <w:t>40 лет – для элементов из алюминиевых сплавов марок 6060 и 6063;</w:t>
      </w:r>
    </w:p>
    <w:p w:rsidR="006C21C1" w:rsidRDefault="006C21C1" w:rsidP="006C21C1">
      <w:pPr>
        <w:numPr>
          <w:ilvl w:val="1"/>
          <w:numId w:val="9"/>
        </w:numPr>
        <w:tabs>
          <w:tab w:val="left" w:pos="565"/>
        </w:tabs>
        <w:spacing w:line="237" w:lineRule="auto"/>
        <w:ind w:firstLine="282"/>
        <w:jc w:val="both"/>
        <w:rPr>
          <w:rFonts w:ascii="PMingLiU" w:eastAsia="PMingLiU" w:hAnsi="PMingLiU" w:hint="eastAsia"/>
          <w:sz w:val="24"/>
        </w:rPr>
      </w:pPr>
      <w:r>
        <w:rPr>
          <w:rFonts w:ascii="Times New Roman" w:eastAsia="Times New Roman" w:hAnsi="Times New Roman"/>
          <w:sz w:val="24"/>
        </w:rPr>
        <w:t xml:space="preserve">50 лет - для стальных (из коррозионностойкой стали) элементов с толщиной алюмо-цинкового покрытия (типа </w:t>
      </w:r>
      <w:proofErr w:type="spellStart"/>
      <w:r>
        <w:rPr>
          <w:rFonts w:ascii="Times New Roman" w:eastAsia="Times New Roman" w:hAnsi="Times New Roman"/>
          <w:sz w:val="24"/>
        </w:rPr>
        <w:t>гальвалюм</w:t>
      </w:r>
      <w:proofErr w:type="spellEnd"/>
      <w:r>
        <w:rPr>
          <w:rFonts w:ascii="Times New Roman" w:eastAsia="Times New Roman" w:hAnsi="Times New Roman"/>
          <w:sz w:val="24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</w:rPr>
        <w:t>гальфан</w:t>
      </w:r>
      <w:proofErr w:type="spellEnd"/>
      <w:r>
        <w:rPr>
          <w:rFonts w:ascii="Times New Roman" w:eastAsia="Times New Roman" w:hAnsi="Times New Roman"/>
          <w:sz w:val="24"/>
        </w:rPr>
        <w:t>) не менее 20 мкм и слоя лакокрасочного покрытия не менее 40 мкм;</w:t>
      </w:r>
    </w:p>
    <w:p w:rsidR="006C21C1" w:rsidRDefault="006C21C1" w:rsidP="006C21C1">
      <w:pPr>
        <w:spacing w:line="2" w:lineRule="exact"/>
        <w:rPr>
          <w:rFonts w:ascii="PMingLiU" w:eastAsia="PMingLiU" w:hAnsi="PMingLiU" w:hint="eastAsia"/>
          <w:sz w:val="24"/>
        </w:rPr>
      </w:pPr>
    </w:p>
    <w:p w:rsidR="006C21C1" w:rsidRDefault="006C21C1" w:rsidP="006C21C1">
      <w:pPr>
        <w:numPr>
          <w:ilvl w:val="1"/>
          <w:numId w:val="9"/>
        </w:numPr>
        <w:tabs>
          <w:tab w:val="left" w:pos="565"/>
        </w:tabs>
        <w:spacing w:line="237" w:lineRule="auto"/>
        <w:ind w:firstLine="282"/>
        <w:jc w:val="both"/>
        <w:rPr>
          <w:rFonts w:ascii="PMingLiU" w:eastAsia="PMingLiU" w:hAnsi="PMingLiU" w:hint="eastAsia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50 лет - для стальных (из низколегированной стали) оцинкованных элементов с толщиной цинкового покрытия не менее 18 мкм и слоя лакокрасочного покрытия не менее 45 мкм в неагрессивной и слабоагрессивной средах при обязательном наличии документов</w:t>
      </w:r>
      <w:proofErr w:type="gramEnd"/>
    </w:p>
    <w:p w:rsidR="006C21C1" w:rsidRDefault="006C21C1" w:rsidP="006C21C1">
      <w:pPr>
        <w:spacing w:line="237" w:lineRule="auto"/>
        <w:rPr>
          <w:rFonts w:ascii="PMingLiU" w:eastAsia="PMingLiU" w:hAnsi="PMingLiU"/>
          <w:sz w:val="24"/>
        </w:rPr>
        <w:sectPr w:rsidR="006C21C1">
          <w:pgSz w:w="11900" w:h="16840"/>
          <w:pgMar w:top="1440" w:right="1304" w:bottom="1440" w:left="1040" w:header="0" w:footer="0" w:gutter="0"/>
          <w:cols w:space="720"/>
        </w:sectPr>
      </w:pPr>
    </w:p>
    <w:p w:rsidR="006C21C1" w:rsidRDefault="006C21C1" w:rsidP="006C21C1">
      <w:pPr>
        <w:spacing w:line="304" w:lineRule="exact"/>
        <w:rPr>
          <w:rFonts w:ascii="Times New Roman" w:eastAsia="Times New Roman" w:hAnsi="Times New Roman" w:hint="eastAsia"/>
        </w:rPr>
      </w:pPr>
      <w:bookmarkStart w:id="2" w:name="page58"/>
      <w:bookmarkEnd w:id="2"/>
    </w:p>
    <w:p w:rsidR="006C21C1" w:rsidRDefault="006C21C1" w:rsidP="006C21C1">
      <w:pPr>
        <w:spacing w:line="24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 исследовании на коррозионную стойкость и долговечность материалов узлов крепления навесных фасадных систем;</w:t>
      </w:r>
    </w:p>
    <w:p w:rsidR="006C21C1" w:rsidRDefault="006C21C1" w:rsidP="006C21C1">
      <w:pPr>
        <w:spacing w:line="2" w:lineRule="exact"/>
        <w:rPr>
          <w:rFonts w:ascii="Times New Roman" w:eastAsia="Times New Roman" w:hAnsi="Times New Roman"/>
        </w:rPr>
      </w:pPr>
    </w:p>
    <w:p w:rsidR="006C21C1" w:rsidRDefault="006C21C1" w:rsidP="006C21C1">
      <w:pPr>
        <w:numPr>
          <w:ilvl w:val="0"/>
          <w:numId w:val="10"/>
        </w:numPr>
        <w:tabs>
          <w:tab w:val="left" w:pos="568"/>
        </w:tabs>
        <w:spacing w:line="242" w:lineRule="auto"/>
        <w:ind w:firstLine="275"/>
        <w:jc w:val="both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 xml:space="preserve">50 лет - для стальных (из низколегированной стали) оцинкованных элементов с толщиной цинкового покрытия не менее 18 мкм и слоя лакокрасочного покрытия не менее 80 мкм в </w:t>
      </w:r>
      <w:proofErr w:type="spellStart"/>
      <w:r>
        <w:rPr>
          <w:rFonts w:ascii="Times New Roman" w:eastAsia="Times New Roman" w:hAnsi="Times New Roman"/>
          <w:sz w:val="24"/>
        </w:rPr>
        <w:t>среднеаресивной</w:t>
      </w:r>
      <w:proofErr w:type="spellEnd"/>
      <w:r>
        <w:rPr>
          <w:rFonts w:ascii="Times New Roman" w:eastAsia="Times New Roman" w:hAnsi="Times New Roman"/>
          <w:sz w:val="24"/>
        </w:rPr>
        <w:t xml:space="preserve"> (в том числе приморской) среде при обязательном наличии документов об исследовании на коррозионную стойкость и долговечность материалов узлов крепления навесных фасадных систем;</w:t>
      </w:r>
    </w:p>
    <w:p w:rsidR="006C21C1" w:rsidRDefault="006C21C1" w:rsidP="006C21C1">
      <w:pPr>
        <w:spacing w:line="1" w:lineRule="exact"/>
        <w:rPr>
          <w:rFonts w:ascii="PMingLiU" w:eastAsia="PMingLiU" w:hAnsi="PMingLiU" w:hint="eastAsia"/>
          <w:sz w:val="24"/>
        </w:rPr>
      </w:pPr>
    </w:p>
    <w:p w:rsidR="006C21C1" w:rsidRDefault="006C21C1" w:rsidP="006C21C1">
      <w:pPr>
        <w:numPr>
          <w:ilvl w:val="0"/>
          <w:numId w:val="10"/>
        </w:numPr>
        <w:tabs>
          <w:tab w:val="left" w:pos="568"/>
        </w:tabs>
        <w:spacing w:line="235" w:lineRule="auto"/>
        <w:ind w:firstLine="275"/>
        <w:jc w:val="both"/>
        <w:rPr>
          <w:rFonts w:ascii="PMingLiU" w:eastAsia="PMingLiU" w:hAnsi="PMingLiU" w:hint="eastAsia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50 лет - для стальных (из </w:t>
      </w:r>
      <w:proofErr w:type="spellStart"/>
      <w:r>
        <w:rPr>
          <w:rFonts w:ascii="Times New Roman" w:eastAsia="Times New Roman" w:hAnsi="Times New Roman"/>
          <w:sz w:val="24"/>
        </w:rPr>
        <w:t>корозионностойкой</w:t>
      </w:r>
      <w:proofErr w:type="spellEnd"/>
      <w:r>
        <w:rPr>
          <w:rFonts w:ascii="Times New Roman" w:eastAsia="Times New Roman" w:hAnsi="Times New Roman"/>
          <w:sz w:val="24"/>
        </w:rPr>
        <w:t xml:space="preserve"> стали) ферритного класса AISI 430 (12Х17) и </w:t>
      </w:r>
      <w:proofErr w:type="spellStart"/>
      <w:r>
        <w:rPr>
          <w:rFonts w:ascii="Times New Roman" w:eastAsia="Times New Roman" w:hAnsi="Times New Roman"/>
          <w:sz w:val="24"/>
        </w:rPr>
        <w:t>аустенитного</w:t>
      </w:r>
      <w:proofErr w:type="spellEnd"/>
      <w:r>
        <w:rPr>
          <w:rFonts w:ascii="Times New Roman" w:eastAsia="Times New Roman" w:hAnsi="Times New Roman"/>
          <w:sz w:val="24"/>
        </w:rPr>
        <w:t xml:space="preserve"> класса AISI304 (08Х18Н9 и 08Х18Н10), AISI 201(12Х15Г9НД)</w:t>
      </w:r>
      <w:proofErr w:type="gramEnd"/>
    </w:p>
    <w:p w:rsidR="006C21C1" w:rsidRDefault="006C21C1" w:rsidP="006C21C1">
      <w:pPr>
        <w:spacing w:line="1" w:lineRule="exact"/>
        <w:rPr>
          <w:rFonts w:ascii="PMingLiU" w:eastAsia="PMingLiU" w:hAnsi="PMingLiU" w:hint="eastAsia"/>
          <w:sz w:val="24"/>
        </w:rPr>
      </w:pPr>
    </w:p>
    <w:p w:rsidR="006C21C1" w:rsidRDefault="006C21C1" w:rsidP="006C21C1">
      <w:pPr>
        <w:spacing w:line="0" w:lineRule="atLeast"/>
        <w:rPr>
          <w:rFonts w:ascii="Times New Roman" w:eastAsia="Times New Roman" w:hAnsi="Times New Roman" w:hint="eastAsia"/>
          <w:sz w:val="24"/>
        </w:rPr>
      </w:pPr>
      <w:r>
        <w:rPr>
          <w:rFonts w:ascii="Times New Roman" w:eastAsia="Times New Roman" w:hAnsi="Times New Roman"/>
          <w:sz w:val="24"/>
        </w:rPr>
        <w:t>элементов</w:t>
      </w:r>
      <w:proofErr w:type="gramStart"/>
      <w:r>
        <w:rPr>
          <w:rFonts w:ascii="Times New Roman" w:eastAsia="Times New Roman" w:hAnsi="Times New Roman"/>
          <w:sz w:val="24"/>
        </w:rPr>
        <w:t>.».</w:t>
      </w:r>
      <w:proofErr w:type="gramEnd"/>
    </w:p>
    <w:p w:rsidR="006C21C1" w:rsidRDefault="006C21C1" w:rsidP="006C21C1">
      <w:pPr>
        <w:numPr>
          <w:ilvl w:val="0"/>
          <w:numId w:val="11"/>
        </w:numPr>
        <w:tabs>
          <w:tab w:val="left" w:pos="653"/>
        </w:tabs>
        <w:spacing w:line="237" w:lineRule="auto"/>
        <w:ind w:firstLine="27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Управлению технического регулирования и нормирования Комитета по делам строительства и жилищно-коммунального хозяйства Министерства по инвестициям и развитию Республики Казахстан обеспечить в установленном законодательством порядке:</w:t>
      </w:r>
    </w:p>
    <w:p w:rsidR="006C21C1" w:rsidRDefault="006C21C1" w:rsidP="006C21C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C21C1" w:rsidRDefault="006C21C1" w:rsidP="006C21C1">
      <w:pPr>
        <w:spacing w:line="0" w:lineRule="atLeast"/>
        <w:ind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1) размещение настоящего приказа на </w:t>
      </w:r>
      <w:proofErr w:type="gramStart"/>
      <w:r>
        <w:rPr>
          <w:rFonts w:ascii="Times New Roman" w:eastAsia="Times New Roman" w:hAnsi="Times New Roman"/>
          <w:sz w:val="24"/>
        </w:rPr>
        <w:t>официальном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интернет-ресурсе</w:t>
      </w:r>
      <w:proofErr w:type="spellEnd"/>
      <w:r>
        <w:rPr>
          <w:rFonts w:ascii="Times New Roman" w:eastAsia="Times New Roman" w:hAnsi="Times New Roman"/>
          <w:sz w:val="24"/>
        </w:rPr>
        <w:t xml:space="preserve"> Комитета по делам строительства и жилищно-коммунального хозяйства Министерства по инвестициям и развитию Республики Казахстан;</w:t>
      </w:r>
    </w:p>
    <w:p w:rsidR="006C21C1" w:rsidRDefault="006C21C1" w:rsidP="006C21C1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публикацию настоящего приказа в отраслевых средствах массовой информации.</w:t>
      </w:r>
    </w:p>
    <w:p w:rsidR="006C21C1" w:rsidRDefault="006C21C1" w:rsidP="006C21C1">
      <w:pPr>
        <w:numPr>
          <w:ilvl w:val="0"/>
          <w:numId w:val="11"/>
        </w:numPr>
        <w:tabs>
          <w:tab w:val="left" w:pos="536"/>
        </w:tabs>
        <w:spacing w:line="0" w:lineRule="atLeast"/>
        <w:ind w:firstLine="275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исполнением настоящего приказа возложить на курирующего заместителя председателя Комитета по делам строительства и жилищно-коммунального хозяйства Министерства по инвестициям и развитию Республики Казахстан.</w:t>
      </w:r>
    </w:p>
    <w:p w:rsidR="006C21C1" w:rsidRDefault="006C21C1" w:rsidP="006C21C1">
      <w:pPr>
        <w:numPr>
          <w:ilvl w:val="0"/>
          <w:numId w:val="11"/>
        </w:numPr>
        <w:tabs>
          <w:tab w:val="left" w:pos="520"/>
        </w:tabs>
        <w:spacing w:line="0" w:lineRule="atLeast"/>
        <w:ind w:left="520" w:hanging="2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Настоящий приказ вводится в действие со дня его подписания.</w:t>
      </w:r>
    </w:p>
    <w:p w:rsidR="006C21C1" w:rsidRDefault="006C21C1" w:rsidP="006C21C1">
      <w:pPr>
        <w:spacing w:line="200" w:lineRule="exact"/>
        <w:rPr>
          <w:rFonts w:ascii="Times New Roman" w:eastAsia="Times New Roman" w:hAnsi="Times New Roman"/>
        </w:rPr>
      </w:pPr>
    </w:p>
    <w:p w:rsidR="006C21C1" w:rsidRDefault="006C21C1" w:rsidP="006C21C1">
      <w:pPr>
        <w:spacing w:line="322" w:lineRule="exact"/>
        <w:rPr>
          <w:rFonts w:ascii="Times New Roman" w:eastAsia="Times New Roman" w:hAnsi="Times New Roman"/>
        </w:rPr>
      </w:pPr>
    </w:p>
    <w:p w:rsidR="001336C6" w:rsidRDefault="006C21C1" w:rsidP="006C21C1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Председатель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М. </w:t>
      </w:r>
      <w:proofErr w:type="spellStart"/>
      <w:r>
        <w:rPr>
          <w:rFonts w:ascii="Times New Roman" w:eastAsia="Times New Roman" w:hAnsi="Times New Roman"/>
          <w:b/>
          <w:sz w:val="24"/>
        </w:rPr>
        <w:t>Жайымбетов</w:t>
      </w:r>
      <w:proofErr w:type="spellEnd"/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6C21C1">
      <w:pPr>
        <w:rPr>
          <w:rFonts w:ascii="Times New Roman" w:eastAsia="Times New Roman" w:hAnsi="Times New Roman"/>
          <w:b/>
          <w:sz w:val="24"/>
        </w:rPr>
      </w:pPr>
    </w:p>
    <w:p w:rsidR="002E26FF" w:rsidRDefault="002E26FF" w:rsidP="002E26F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04.04.2017 </w:t>
      </w:r>
      <w:proofErr w:type="spellStart"/>
      <w:r>
        <w:rPr>
          <w:rFonts w:ascii="Times New Roman" w:eastAsia="Times New Roman" w:hAnsi="Times New Roman"/>
          <w:b/>
          <w:sz w:val="24"/>
        </w:rPr>
        <w:t>жылғы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№18-НҚ БҰЙРЫҚ</w:t>
      </w:r>
    </w:p>
    <w:p w:rsidR="002E26FF" w:rsidRDefault="002E26FF" w:rsidP="002E26FF">
      <w:pPr>
        <w:spacing w:line="270" w:lineRule="exact"/>
        <w:rPr>
          <w:rFonts w:ascii="Times New Roman" w:eastAsia="Times New Roman" w:hAnsi="Times New Roman"/>
        </w:rPr>
      </w:pPr>
    </w:p>
    <w:p w:rsidR="002E26FF" w:rsidRDefault="002E26FF" w:rsidP="002E26F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</w:rPr>
        <w:t>Ауа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саңылауы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бар </w:t>
      </w:r>
      <w:proofErr w:type="spellStart"/>
      <w:r>
        <w:rPr>
          <w:rFonts w:ascii="Times New Roman" w:eastAsia="Times New Roman" w:hAnsi="Times New Roman"/>
          <w:b/>
          <w:sz w:val="24"/>
        </w:rPr>
        <w:t>төбе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қасбетін</w:t>
      </w:r>
      <w:proofErr w:type="spellEnd"/>
    </w:p>
    <w:p w:rsidR="002E26FF" w:rsidRDefault="002E26FF" w:rsidP="002E26FF">
      <w:pPr>
        <w:spacing w:line="29" w:lineRule="exact"/>
        <w:rPr>
          <w:rFonts w:ascii="Times New Roman" w:eastAsia="Times New Roman" w:hAnsi="Times New Roman"/>
        </w:rPr>
      </w:pPr>
    </w:p>
    <w:p w:rsidR="002E26FF" w:rsidRDefault="002E26FF" w:rsidP="002E26FF">
      <w:pPr>
        <w:spacing w:line="235" w:lineRule="auto"/>
        <w:ind w:right="458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жобалау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жəне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монтаждау</w:t>
      </w:r>
      <w:proofErr w:type="spellEnd"/>
      <w:r>
        <w:rPr>
          <w:rFonts w:ascii="Times New Roman" w:eastAsia="Times New Roman" w:hAnsi="Times New Roman"/>
          <w:b/>
          <w:sz w:val="24"/>
        </w:rPr>
        <w:t>» Қ</w:t>
      </w:r>
      <w:proofErr w:type="gramStart"/>
      <w:r>
        <w:rPr>
          <w:rFonts w:ascii="Times New Roman" w:eastAsia="Times New Roman" w:hAnsi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ЕЖ 5.06-19- 2012 </w:t>
      </w:r>
      <w:proofErr w:type="spellStart"/>
      <w:r>
        <w:rPr>
          <w:rFonts w:ascii="Times New Roman" w:eastAsia="Times New Roman" w:hAnsi="Times New Roman"/>
          <w:b/>
          <w:sz w:val="24"/>
        </w:rPr>
        <w:t>бекіту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туралы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» </w:t>
      </w:r>
      <w:proofErr w:type="spellStart"/>
      <w:r>
        <w:rPr>
          <w:rFonts w:ascii="Times New Roman" w:eastAsia="Times New Roman" w:hAnsi="Times New Roman"/>
          <w:b/>
          <w:sz w:val="24"/>
        </w:rPr>
        <w:t>Қазақстан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Республикасы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Құрылыс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жəне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тұрғын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үй-коммуналдық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шаруашылық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істері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агенттігінің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2012 </w:t>
      </w:r>
      <w:proofErr w:type="spellStart"/>
      <w:r>
        <w:rPr>
          <w:rFonts w:ascii="Times New Roman" w:eastAsia="Times New Roman" w:hAnsi="Times New Roman"/>
          <w:b/>
          <w:sz w:val="24"/>
        </w:rPr>
        <w:t>жылғы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26 </w:t>
      </w:r>
      <w:proofErr w:type="spellStart"/>
      <w:r>
        <w:rPr>
          <w:rFonts w:ascii="Times New Roman" w:eastAsia="Times New Roman" w:hAnsi="Times New Roman"/>
          <w:b/>
          <w:sz w:val="24"/>
        </w:rPr>
        <w:t>қарашадағы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№ 581</w:t>
      </w:r>
    </w:p>
    <w:p w:rsidR="002E26FF" w:rsidRDefault="002E26FF" w:rsidP="002E26FF">
      <w:pPr>
        <w:spacing w:line="3" w:lineRule="exact"/>
        <w:rPr>
          <w:rFonts w:ascii="Times New Roman" w:eastAsia="Times New Roman" w:hAnsi="Times New Roman"/>
        </w:rPr>
      </w:pPr>
    </w:p>
    <w:p w:rsidR="002E26FF" w:rsidRDefault="002E26FF" w:rsidP="002E26FF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б</w:t>
      </w:r>
      <w:proofErr w:type="gramEnd"/>
      <w:r>
        <w:rPr>
          <w:rFonts w:ascii="Times New Roman" w:eastAsia="Times New Roman" w:hAnsi="Times New Roman"/>
          <w:b/>
          <w:sz w:val="24"/>
        </w:rPr>
        <w:t>ұйрығына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өзгерістер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енгізу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туралы</w:t>
      </w:r>
      <w:proofErr w:type="spellEnd"/>
    </w:p>
    <w:p w:rsidR="002E26FF" w:rsidRDefault="002E26FF" w:rsidP="002E26FF">
      <w:pPr>
        <w:spacing w:line="242" w:lineRule="exact"/>
        <w:rPr>
          <w:rFonts w:ascii="Times New Roman" w:eastAsia="Times New Roman" w:hAnsi="Times New Roman"/>
        </w:rPr>
      </w:pPr>
    </w:p>
    <w:p w:rsidR="002E26FF" w:rsidRDefault="002E26FF" w:rsidP="002E26FF">
      <w:pPr>
        <w:spacing w:line="0" w:lineRule="atLeast"/>
        <w:ind w:left="280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Қазақстан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Республикасы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Инвестициялар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жəне</w:t>
      </w:r>
      <w:proofErr w:type="spellEnd"/>
      <w:r>
        <w:rPr>
          <w:rFonts w:ascii="Times New Roman" w:eastAsia="Times New Roman" w:hAnsi="Times New Roman"/>
          <w:sz w:val="23"/>
        </w:rPr>
        <w:t xml:space="preserve"> даму </w:t>
      </w:r>
      <w:proofErr w:type="spellStart"/>
      <w:r>
        <w:rPr>
          <w:rFonts w:ascii="Times New Roman" w:eastAsia="Times New Roman" w:hAnsi="Times New Roman"/>
          <w:sz w:val="23"/>
        </w:rPr>
        <w:t>министрінің</w:t>
      </w:r>
      <w:proofErr w:type="spellEnd"/>
      <w:r>
        <w:rPr>
          <w:rFonts w:ascii="Times New Roman" w:eastAsia="Times New Roman" w:hAnsi="Times New Roman"/>
          <w:sz w:val="23"/>
        </w:rPr>
        <w:t xml:space="preserve"> 2017 </w:t>
      </w:r>
      <w:proofErr w:type="spellStart"/>
      <w:r>
        <w:rPr>
          <w:rFonts w:ascii="Times New Roman" w:eastAsia="Times New Roman" w:hAnsi="Times New Roman"/>
          <w:sz w:val="23"/>
        </w:rPr>
        <w:t>жылғы</w:t>
      </w:r>
      <w:proofErr w:type="spellEnd"/>
      <w:r>
        <w:rPr>
          <w:rFonts w:ascii="Times New Roman" w:eastAsia="Times New Roman" w:hAnsi="Times New Roman"/>
          <w:sz w:val="23"/>
        </w:rPr>
        <w:t xml:space="preserve"> 2 </w:t>
      </w:r>
      <w:proofErr w:type="spellStart"/>
      <w:r>
        <w:rPr>
          <w:rFonts w:ascii="Times New Roman" w:eastAsia="Times New Roman" w:hAnsi="Times New Roman"/>
          <w:sz w:val="23"/>
        </w:rPr>
        <w:t>наурыздағы</w:t>
      </w:r>
      <w:proofErr w:type="spellEnd"/>
    </w:p>
    <w:p w:rsidR="002E26FF" w:rsidRDefault="002E26FF" w:rsidP="002E26FF">
      <w:pPr>
        <w:spacing w:line="34" w:lineRule="exact"/>
        <w:rPr>
          <w:rFonts w:ascii="Times New Roman" w:eastAsia="Times New Roman" w:hAnsi="Times New Roman"/>
        </w:rPr>
      </w:pPr>
    </w:p>
    <w:p w:rsidR="002E26FF" w:rsidRDefault="002E26FF" w:rsidP="002E26FF">
      <w:pPr>
        <w:numPr>
          <w:ilvl w:val="0"/>
          <w:numId w:val="1"/>
        </w:numPr>
        <w:tabs>
          <w:tab w:val="left" w:pos="436"/>
        </w:tabs>
        <w:spacing w:line="235" w:lineRule="auto"/>
        <w:ind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128 </w:t>
      </w:r>
      <w:proofErr w:type="spellStart"/>
      <w:r>
        <w:rPr>
          <w:rFonts w:ascii="Times New Roman" w:eastAsia="Times New Roman" w:hAnsi="Times New Roman"/>
          <w:sz w:val="24"/>
        </w:rPr>
        <w:t>бұйрығымен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бекітілген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Қазақстан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Республикасы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Инвестициялар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даму </w:t>
      </w:r>
      <w:proofErr w:type="spellStart"/>
      <w:r>
        <w:rPr>
          <w:rFonts w:ascii="Times New Roman" w:eastAsia="Times New Roman" w:hAnsi="Times New Roman"/>
          <w:sz w:val="24"/>
        </w:rPr>
        <w:t>министрлігінің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Құрылыс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тұрғын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үй-коммуналдық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шаруашылық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істері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комитеті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туралы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ереженің</w:t>
      </w:r>
      <w:proofErr w:type="spellEnd"/>
      <w:r>
        <w:rPr>
          <w:rFonts w:ascii="Times New Roman" w:eastAsia="Times New Roman" w:hAnsi="Times New Roman"/>
          <w:sz w:val="24"/>
        </w:rPr>
        <w:t xml:space="preserve"> 12-тармағының 46) </w:t>
      </w:r>
      <w:proofErr w:type="spellStart"/>
      <w:r>
        <w:rPr>
          <w:rFonts w:ascii="Times New Roman" w:eastAsia="Times New Roman" w:hAnsi="Times New Roman"/>
          <w:sz w:val="24"/>
        </w:rPr>
        <w:t>тармақшасына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сəйкес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Б</w:t>
      </w:r>
      <w:proofErr w:type="gramEnd"/>
      <w:r>
        <w:rPr>
          <w:rFonts w:ascii="Times New Roman" w:eastAsia="Times New Roman" w:hAnsi="Times New Roman"/>
          <w:b/>
          <w:sz w:val="24"/>
        </w:rPr>
        <w:t>ҰЙЫРАМЫН:</w:t>
      </w:r>
    </w:p>
    <w:p w:rsidR="002E26FF" w:rsidRDefault="002E26FF" w:rsidP="002E26F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E26FF" w:rsidRDefault="002E26FF" w:rsidP="002E26FF">
      <w:pPr>
        <w:numPr>
          <w:ilvl w:val="1"/>
          <w:numId w:val="1"/>
        </w:numPr>
        <w:tabs>
          <w:tab w:val="left" w:pos="528"/>
        </w:tabs>
        <w:spacing w:line="235" w:lineRule="auto"/>
        <w:ind w:firstLine="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proofErr w:type="spellStart"/>
      <w:r>
        <w:rPr>
          <w:rFonts w:ascii="Times New Roman" w:eastAsia="Times New Roman" w:hAnsi="Times New Roman"/>
          <w:sz w:val="24"/>
        </w:rPr>
        <w:t>Ауа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саңылауы</w:t>
      </w:r>
      <w:proofErr w:type="spellEnd"/>
      <w:r>
        <w:rPr>
          <w:rFonts w:ascii="Times New Roman" w:eastAsia="Times New Roman" w:hAnsi="Times New Roman"/>
          <w:sz w:val="24"/>
        </w:rPr>
        <w:t xml:space="preserve"> бар </w:t>
      </w:r>
      <w:proofErr w:type="spellStart"/>
      <w:r>
        <w:rPr>
          <w:rFonts w:ascii="Times New Roman" w:eastAsia="Times New Roman" w:hAnsi="Times New Roman"/>
          <w:sz w:val="24"/>
        </w:rPr>
        <w:t>төбе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қасбетін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жобалау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монтаждау</w:t>
      </w:r>
      <w:proofErr w:type="spellEnd"/>
      <w:r>
        <w:rPr>
          <w:rFonts w:ascii="Times New Roman" w:eastAsia="Times New Roman" w:hAnsi="Times New Roman"/>
          <w:sz w:val="24"/>
        </w:rPr>
        <w:t>» Қ</w:t>
      </w:r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 xml:space="preserve"> ЕЖ 5.06-19-2012 </w:t>
      </w:r>
      <w:proofErr w:type="spellStart"/>
      <w:r>
        <w:rPr>
          <w:rFonts w:ascii="Times New Roman" w:eastAsia="Times New Roman" w:hAnsi="Times New Roman"/>
          <w:sz w:val="24"/>
        </w:rPr>
        <w:t>бекіту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туралы</w:t>
      </w:r>
      <w:proofErr w:type="spellEnd"/>
      <w:r>
        <w:rPr>
          <w:rFonts w:ascii="Times New Roman" w:eastAsia="Times New Roman" w:hAnsi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</w:rPr>
        <w:t>Қазақстан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Республикасының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Құрылыс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тұрғын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үй-коммуналдық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шаруашылық</w:t>
      </w:r>
      <w:proofErr w:type="spellEnd"/>
    </w:p>
    <w:p w:rsidR="002E26FF" w:rsidRDefault="002E26FF" w:rsidP="002E26FF">
      <w:pPr>
        <w:spacing w:line="1" w:lineRule="exact"/>
        <w:rPr>
          <w:rFonts w:ascii="Times New Roman" w:eastAsia="Times New Roman" w:hAnsi="Times New Roman"/>
        </w:rPr>
      </w:pPr>
    </w:p>
    <w:p w:rsidR="002E26FF" w:rsidRDefault="002E26FF" w:rsidP="002E26FF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істері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агенттігінің</w:t>
      </w:r>
      <w:proofErr w:type="spellEnd"/>
      <w:r>
        <w:rPr>
          <w:rFonts w:ascii="Times New Roman" w:eastAsia="Times New Roman" w:hAnsi="Times New Roman"/>
          <w:sz w:val="24"/>
        </w:rPr>
        <w:t xml:space="preserve"> 2012 </w:t>
      </w:r>
      <w:proofErr w:type="spellStart"/>
      <w:r>
        <w:rPr>
          <w:rFonts w:ascii="Times New Roman" w:eastAsia="Times New Roman" w:hAnsi="Times New Roman"/>
          <w:sz w:val="24"/>
        </w:rPr>
        <w:t>жылғы</w:t>
      </w:r>
      <w:proofErr w:type="spellEnd"/>
      <w:r>
        <w:rPr>
          <w:rFonts w:ascii="Times New Roman" w:eastAsia="Times New Roman" w:hAnsi="Times New Roman"/>
          <w:sz w:val="24"/>
        </w:rPr>
        <w:t xml:space="preserve"> 26 </w:t>
      </w:r>
      <w:proofErr w:type="spellStart"/>
      <w:r>
        <w:rPr>
          <w:rFonts w:ascii="Times New Roman" w:eastAsia="Times New Roman" w:hAnsi="Times New Roman"/>
          <w:sz w:val="24"/>
        </w:rPr>
        <w:t>қарашадағы</w:t>
      </w:r>
      <w:proofErr w:type="spellEnd"/>
      <w:r>
        <w:rPr>
          <w:rFonts w:ascii="Times New Roman" w:eastAsia="Times New Roman" w:hAnsi="Times New Roman"/>
          <w:sz w:val="24"/>
        </w:rPr>
        <w:t xml:space="preserve"> № 581 </w:t>
      </w:r>
      <w:proofErr w:type="spellStart"/>
      <w:r>
        <w:rPr>
          <w:rFonts w:ascii="Times New Roman" w:eastAsia="Times New Roman" w:hAnsi="Times New Roman"/>
          <w:sz w:val="24"/>
        </w:rPr>
        <w:t>бұйрығына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өзгерістер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енгізілсін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2E26FF" w:rsidRDefault="002E26FF" w:rsidP="002E26FF">
      <w:pPr>
        <w:spacing w:line="1" w:lineRule="exact"/>
        <w:rPr>
          <w:rFonts w:ascii="Times New Roman" w:eastAsia="Times New Roman" w:hAnsi="Times New Roman"/>
        </w:rPr>
      </w:pPr>
    </w:p>
    <w:p w:rsidR="002E26FF" w:rsidRDefault="002E26FF" w:rsidP="002E26FF">
      <w:pPr>
        <w:spacing w:line="235" w:lineRule="auto"/>
        <w:ind w:right="20" w:firstLine="281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көрсетілген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бұйрықпен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бекітілген</w:t>
      </w:r>
      <w:proofErr w:type="spellEnd"/>
      <w:r>
        <w:rPr>
          <w:rFonts w:ascii="Times New Roman" w:eastAsia="Times New Roman" w:hAnsi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</w:rPr>
        <w:t>Ауа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саңылауы</w:t>
      </w:r>
      <w:proofErr w:type="spellEnd"/>
      <w:r>
        <w:rPr>
          <w:rFonts w:ascii="Times New Roman" w:eastAsia="Times New Roman" w:hAnsi="Times New Roman"/>
          <w:sz w:val="24"/>
        </w:rPr>
        <w:t xml:space="preserve"> бар </w:t>
      </w:r>
      <w:proofErr w:type="spellStart"/>
      <w:r>
        <w:rPr>
          <w:rFonts w:ascii="Times New Roman" w:eastAsia="Times New Roman" w:hAnsi="Times New Roman"/>
          <w:sz w:val="24"/>
        </w:rPr>
        <w:t>төбе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қасбетін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жобалау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монтаждау</w:t>
      </w:r>
      <w:proofErr w:type="spellEnd"/>
      <w:r>
        <w:rPr>
          <w:rFonts w:ascii="Times New Roman" w:eastAsia="Times New Roman" w:hAnsi="Times New Roman"/>
          <w:sz w:val="24"/>
        </w:rPr>
        <w:t>» Қ</w:t>
      </w:r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 xml:space="preserve"> ЕЖ-де 5.06-19-2012:</w:t>
      </w:r>
    </w:p>
    <w:p w:rsidR="002E26FF" w:rsidRDefault="002E26FF" w:rsidP="002E26FF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4.4-тармақ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редакцияда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жазылсын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2E26FF" w:rsidRDefault="002E26FF" w:rsidP="002E26FF">
      <w:pPr>
        <w:spacing w:line="235" w:lineRule="auto"/>
        <w:ind w:firstLine="2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«4.4. 2.03-30-2006 Қ</w:t>
      </w:r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ҚНжҚ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сейсмикалық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жүктемелерінің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əсерін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ескере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отырып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тіреу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есептеу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тексеруден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өткен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кезде</w:t>
      </w:r>
      <w:proofErr w:type="spellEnd"/>
      <w:r>
        <w:rPr>
          <w:rFonts w:ascii="Times New Roman" w:eastAsia="Times New Roman" w:hAnsi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</w:rPr>
        <w:t>конструкцияның</w:t>
      </w:r>
      <w:proofErr w:type="spellEnd"/>
      <w:r>
        <w:rPr>
          <w:rFonts w:ascii="Times New Roman" w:eastAsia="Times New Roman" w:hAnsi="Times New Roman"/>
          <w:sz w:val="24"/>
        </w:rPr>
        <w:t xml:space="preserve"> осы </w:t>
      </w:r>
      <w:proofErr w:type="spellStart"/>
      <w:r>
        <w:rPr>
          <w:rFonts w:ascii="Times New Roman" w:eastAsia="Times New Roman" w:hAnsi="Times New Roman"/>
          <w:sz w:val="24"/>
        </w:rPr>
        <w:t>элементтеріне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заттай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сейсмикалық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сынақтар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лицензияланған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ғылыми-зерттеу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институттарының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қорытындысы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жағдайда</w:t>
      </w:r>
      <w:proofErr w:type="spellEnd"/>
      <w:r>
        <w:rPr>
          <w:rFonts w:ascii="Times New Roman" w:eastAsia="Times New Roman" w:hAnsi="Times New Roman"/>
          <w:sz w:val="24"/>
        </w:rPr>
        <w:t xml:space="preserve"> АСТҚ </w:t>
      </w:r>
      <w:proofErr w:type="spellStart"/>
      <w:r>
        <w:rPr>
          <w:rFonts w:ascii="Times New Roman" w:eastAsia="Times New Roman" w:hAnsi="Times New Roman"/>
          <w:sz w:val="24"/>
        </w:rPr>
        <w:t>сейсмикалық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қауіптілігі</w:t>
      </w:r>
      <w:proofErr w:type="spellEnd"/>
      <w:r>
        <w:rPr>
          <w:rFonts w:ascii="Times New Roman" w:eastAsia="Times New Roman" w:hAnsi="Times New Roman"/>
          <w:sz w:val="24"/>
        </w:rPr>
        <w:t xml:space="preserve"> 7, 8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9 балл </w:t>
      </w:r>
      <w:proofErr w:type="spellStart"/>
      <w:r>
        <w:rPr>
          <w:rFonts w:ascii="Times New Roman" w:eastAsia="Times New Roman" w:hAnsi="Times New Roman"/>
          <w:sz w:val="24"/>
        </w:rPr>
        <w:t>аудандарда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қолданыла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алады</w:t>
      </w:r>
      <w:proofErr w:type="spellEnd"/>
      <w:r>
        <w:rPr>
          <w:rFonts w:ascii="Times New Roman" w:eastAsia="Times New Roman" w:hAnsi="Times New Roman"/>
          <w:sz w:val="24"/>
        </w:rPr>
        <w:t>.»;</w:t>
      </w:r>
    </w:p>
    <w:p w:rsidR="002E26FF" w:rsidRDefault="002E26FF" w:rsidP="002E26FF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5.1.3-тармақ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редакцияда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жазылсын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2E26FF" w:rsidRDefault="002E26FF" w:rsidP="002E26FF">
      <w:pPr>
        <w:spacing w:line="1" w:lineRule="exact"/>
        <w:rPr>
          <w:rFonts w:ascii="Times New Roman" w:eastAsia="Times New Roman" w:hAnsi="Times New Roman"/>
        </w:rPr>
      </w:pPr>
    </w:p>
    <w:p w:rsidR="002E26FF" w:rsidRDefault="002E26FF" w:rsidP="002E26FF">
      <w:pPr>
        <w:spacing w:line="235" w:lineRule="auto"/>
        <w:ind w:firstLine="2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«5.1.3. </w:t>
      </w:r>
      <w:proofErr w:type="spellStart"/>
      <w:r>
        <w:rPr>
          <w:rFonts w:ascii="Times New Roman" w:eastAsia="Times New Roman" w:hAnsi="Times New Roman"/>
          <w:sz w:val="24"/>
        </w:rPr>
        <w:t>Полимерлік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</w:t>
      </w:r>
      <w:proofErr w:type="spellEnd"/>
      <w:r>
        <w:rPr>
          <w:rFonts w:ascii="Times New Roman" w:eastAsia="Times New Roman" w:hAnsi="Times New Roman"/>
          <w:sz w:val="24"/>
        </w:rPr>
        <w:t xml:space="preserve"> бар </w:t>
      </w:r>
      <w:proofErr w:type="spellStart"/>
      <w:r>
        <w:rPr>
          <w:rFonts w:ascii="Times New Roman" w:eastAsia="Times New Roman" w:hAnsi="Times New Roman"/>
          <w:sz w:val="24"/>
        </w:rPr>
        <w:t>мырышталған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мырыш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18 </w:t>
      </w:r>
      <w:proofErr w:type="spellStart"/>
      <w:r>
        <w:rPr>
          <w:rFonts w:ascii="Times New Roman" w:eastAsia="Times New Roman" w:hAnsi="Times New Roman"/>
          <w:sz w:val="24"/>
        </w:rPr>
        <w:t>микроннан</w:t>
      </w:r>
      <w:proofErr w:type="spellEnd"/>
      <w:r>
        <w:rPr>
          <w:rFonts w:ascii="Times New Roman" w:eastAsia="Times New Roman" w:hAnsi="Times New Roman"/>
          <w:sz w:val="24"/>
        </w:rPr>
        <w:t xml:space="preserve"> кем </w:t>
      </w:r>
      <w:proofErr w:type="spellStart"/>
      <w:r>
        <w:rPr>
          <w:rFonts w:ascii="Times New Roman" w:eastAsia="Times New Roman" w:hAnsi="Times New Roman"/>
          <w:sz w:val="24"/>
        </w:rPr>
        <w:t>болмауы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тиіс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полимерлік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45 </w:t>
      </w:r>
      <w:proofErr w:type="spellStart"/>
      <w:r>
        <w:rPr>
          <w:rFonts w:ascii="Times New Roman" w:eastAsia="Times New Roman" w:hAnsi="Times New Roman"/>
          <w:sz w:val="24"/>
        </w:rPr>
        <w:t>микроннан</w:t>
      </w:r>
      <w:proofErr w:type="spellEnd"/>
      <w:r>
        <w:rPr>
          <w:rFonts w:ascii="Times New Roman" w:eastAsia="Times New Roman" w:hAnsi="Times New Roman"/>
          <w:sz w:val="24"/>
        </w:rPr>
        <w:t xml:space="preserve"> кем </w:t>
      </w:r>
      <w:proofErr w:type="spellStart"/>
      <w:r>
        <w:rPr>
          <w:rFonts w:ascii="Times New Roman" w:eastAsia="Times New Roman" w:hAnsi="Times New Roman"/>
          <w:sz w:val="24"/>
        </w:rPr>
        <w:t>болмауы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тиіс</w:t>
      </w:r>
      <w:proofErr w:type="spellEnd"/>
      <w:r>
        <w:rPr>
          <w:rFonts w:ascii="Times New Roman" w:eastAsia="Times New Roman" w:hAnsi="Times New Roman"/>
          <w:sz w:val="24"/>
        </w:rPr>
        <w:t>)»;</w:t>
      </w:r>
    </w:p>
    <w:p w:rsidR="002E26FF" w:rsidRDefault="002E26FF" w:rsidP="002E26FF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6.1-тармақтың </w:t>
      </w:r>
      <w:proofErr w:type="spellStart"/>
      <w:r>
        <w:rPr>
          <w:rFonts w:ascii="Times New Roman" w:eastAsia="Times New Roman" w:hAnsi="Times New Roman"/>
          <w:sz w:val="24"/>
        </w:rPr>
        <w:t>екінші</w:t>
      </w:r>
      <w:proofErr w:type="spellEnd"/>
      <w:r>
        <w:rPr>
          <w:rFonts w:ascii="Times New Roman" w:eastAsia="Times New Roman" w:hAnsi="Times New Roman"/>
          <w:sz w:val="24"/>
        </w:rPr>
        <w:t xml:space="preserve"> абзацы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редакцияда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жазылсын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2E26FF" w:rsidRDefault="002E26FF" w:rsidP="002E26FF">
      <w:pPr>
        <w:spacing w:line="1" w:lineRule="exact"/>
        <w:rPr>
          <w:rFonts w:ascii="Times New Roman" w:eastAsia="Times New Roman" w:hAnsi="Times New Roman"/>
        </w:rPr>
      </w:pPr>
    </w:p>
    <w:p w:rsidR="002E26FF" w:rsidRDefault="002E26FF" w:rsidP="002E26FF">
      <w:pPr>
        <w:spacing w:line="244" w:lineRule="auto"/>
        <w:ind w:firstLine="281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«</w:t>
      </w:r>
      <w:proofErr w:type="spellStart"/>
      <w:r>
        <w:rPr>
          <w:rFonts w:ascii="Times New Roman" w:eastAsia="Times New Roman" w:hAnsi="Times New Roman"/>
          <w:sz w:val="23"/>
        </w:rPr>
        <w:t>Беріктілік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қаттылық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тіреу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қаңқаның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кеңі</w:t>
      </w:r>
      <w:proofErr w:type="gramStart"/>
      <w:r>
        <w:rPr>
          <w:rFonts w:ascii="Times New Roman" w:eastAsia="Times New Roman" w:hAnsi="Times New Roman"/>
          <w:sz w:val="23"/>
        </w:rPr>
        <w:t>ст</w:t>
      </w:r>
      <w:proofErr w:type="gramEnd"/>
      <w:r>
        <w:rPr>
          <w:rFonts w:ascii="Times New Roman" w:eastAsia="Times New Roman" w:hAnsi="Times New Roman"/>
          <w:sz w:val="23"/>
        </w:rPr>
        <w:t>іктегі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төзімділігі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ҚНжЕ</w:t>
      </w:r>
      <w:proofErr w:type="spellEnd"/>
      <w:r>
        <w:rPr>
          <w:rFonts w:ascii="Times New Roman" w:eastAsia="Times New Roman" w:hAnsi="Times New Roman"/>
          <w:sz w:val="23"/>
        </w:rPr>
        <w:t xml:space="preserve"> 2.01.07-85*, ҚР </w:t>
      </w:r>
      <w:proofErr w:type="spellStart"/>
      <w:r>
        <w:rPr>
          <w:rFonts w:ascii="Times New Roman" w:eastAsia="Times New Roman" w:hAnsi="Times New Roman"/>
          <w:sz w:val="23"/>
        </w:rPr>
        <w:t>ҚНжЕ</w:t>
      </w:r>
      <w:proofErr w:type="spellEnd"/>
      <w:r>
        <w:rPr>
          <w:rFonts w:ascii="Times New Roman" w:eastAsia="Times New Roman" w:hAnsi="Times New Roman"/>
          <w:sz w:val="23"/>
        </w:rPr>
        <w:t xml:space="preserve"> 5.04-23-2002, </w:t>
      </w:r>
      <w:proofErr w:type="spellStart"/>
      <w:r>
        <w:rPr>
          <w:rFonts w:ascii="Times New Roman" w:eastAsia="Times New Roman" w:hAnsi="Times New Roman"/>
          <w:sz w:val="23"/>
        </w:rPr>
        <w:t>ҚНжЕ</w:t>
      </w:r>
      <w:proofErr w:type="spellEnd"/>
      <w:r>
        <w:rPr>
          <w:rFonts w:ascii="Times New Roman" w:eastAsia="Times New Roman" w:hAnsi="Times New Roman"/>
          <w:sz w:val="23"/>
        </w:rPr>
        <w:t xml:space="preserve"> 2.0306-85 </w:t>
      </w:r>
      <w:proofErr w:type="spellStart"/>
      <w:r>
        <w:rPr>
          <w:rFonts w:ascii="Times New Roman" w:eastAsia="Times New Roman" w:hAnsi="Times New Roman"/>
          <w:sz w:val="23"/>
        </w:rPr>
        <w:t>жəне</w:t>
      </w:r>
      <w:proofErr w:type="spellEnd"/>
      <w:r>
        <w:rPr>
          <w:rFonts w:ascii="Times New Roman" w:eastAsia="Times New Roman" w:hAnsi="Times New Roman"/>
          <w:sz w:val="23"/>
        </w:rPr>
        <w:t xml:space="preserve"> МЕМСТ 27751-88 </w:t>
      </w:r>
      <w:proofErr w:type="spellStart"/>
      <w:r>
        <w:rPr>
          <w:rFonts w:ascii="Times New Roman" w:eastAsia="Times New Roman" w:hAnsi="Times New Roman"/>
          <w:sz w:val="23"/>
        </w:rPr>
        <w:t>нормаларына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сəйкес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келуге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тиіс</w:t>
      </w:r>
      <w:proofErr w:type="spellEnd"/>
      <w:r>
        <w:rPr>
          <w:rFonts w:ascii="Times New Roman" w:eastAsia="Times New Roman" w:hAnsi="Times New Roman"/>
          <w:sz w:val="23"/>
        </w:rPr>
        <w:t>.»;</w:t>
      </w:r>
    </w:p>
    <w:p w:rsidR="002E26FF" w:rsidRDefault="002E26FF" w:rsidP="002E26FF">
      <w:pPr>
        <w:spacing w:line="228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6.7-тармақ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редакцияда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жазылсын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2E26FF" w:rsidRDefault="002E26FF" w:rsidP="002E26FF">
      <w:pPr>
        <w:spacing w:line="2" w:lineRule="exact"/>
        <w:rPr>
          <w:rFonts w:ascii="Times New Roman" w:eastAsia="Times New Roman" w:hAnsi="Times New Roman"/>
        </w:rPr>
      </w:pPr>
    </w:p>
    <w:p w:rsidR="002E26FF" w:rsidRDefault="002E26FF" w:rsidP="002E26FF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273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МЕМСТ 22223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дайындалған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алюминий </w:t>
      </w:r>
      <w:proofErr w:type="spellStart"/>
      <w:r>
        <w:rPr>
          <w:rFonts w:ascii="Times New Roman" w:eastAsia="Times New Roman" w:hAnsi="Times New Roman"/>
          <w:sz w:val="24"/>
        </w:rPr>
        <w:t>қортыптасынан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</w:t>
      </w:r>
      <w:proofErr w:type="gramEnd"/>
      <w:r>
        <w:rPr>
          <w:rFonts w:ascii="Times New Roman" w:eastAsia="Times New Roman" w:hAnsi="Times New Roman"/>
          <w:sz w:val="24"/>
        </w:rPr>
        <w:t>ішіндер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spacing w:line="17" w:lineRule="exact"/>
        <w:rPr>
          <w:rFonts w:ascii="PMingLiU" w:eastAsia="PMingLiU" w:hAnsi="PMingLiU" w:hint="eastAsia"/>
          <w:sz w:val="24"/>
        </w:rPr>
      </w:pPr>
    </w:p>
    <w:p w:rsidR="002E26FF" w:rsidRDefault="002E26FF" w:rsidP="002E26FF">
      <w:pPr>
        <w:numPr>
          <w:ilvl w:val="0"/>
          <w:numId w:val="2"/>
        </w:numPr>
        <w:tabs>
          <w:tab w:val="left" w:pos="560"/>
        </w:tabs>
        <w:spacing w:line="237" w:lineRule="auto"/>
        <w:ind w:left="560" w:hanging="273"/>
        <w:rPr>
          <w:rFonts w:ascii="PMingLiU" w:eastAsia="PMingLiU" w:hAnsi="PMingLiU" w:hint="eastAsia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МЕМСТ 24767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дайындалған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алюминий </w:t>
      </w:r>
      <w:proofErr w:type="spellStart"/>
      <w:r>
        <w:rPr>
          <w:rFonts w:ascii="Times New Roman" w:eastAsia="Times New Roman" w:hAnsi="Times New Roman"/>
          <w:sz w:val="24"/>
        </w:rPr>
        <w:t>қорытпасынан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</w:t>
      </w:r>
      <w:proofErr w:type="gramEnd"/>
      <w:r>
        <w:rPr>
          <w:rFonts w:ascii="Times New Roman" w:eastAsia="Times New Roman" w:hAnsi="Times New Roman"/>
          <w:sz w:val="24"/>
        </w:rPr>
        <w:t>ішіндер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numPr>
          <w:ilvl w:val="0"/>
          <w:numId w:val="2"/>
        </w:numPr>
        <w:tabs>
          <w:tab w:val="left" w:pos="561"/>
        </w:tabs>
        <w:spacing w:line="235" w:lineRule="auto"/>
        <w:ind w:firstLine="287"/>
        <w:rPr>
          <w:rFonts w:ascii="PMingLiU" w:eastAsia="PMingLiU" w:hAnsi="PMingLiU" w:hint="eastAsia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МЕМСТ 4986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əзірленген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табақша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коррозияға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төзімді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одан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суықтай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иілген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</w:t>
      </w:r>
      <w:proofErr w:type="gramEnd"/>
      <w:r>
        <w:rPr>
          <w:rFonts w:ascii="Times New Roman" w:eastAsia="Times New Roman" w:hAnsi="Times New Roman"/>
          <w:sz w:val="24"/>
        </w:rPr>
        <w:t>ішін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numPr>
          <w:ilvl w:val="0"/>
          <w:numId w:val="2"/>
        </w:numPr>
        <w:tabs>
          <w:tab w:val="left" w:pos="561"/>
        </w:tabs>
        <w:spacing w:line="237" w:lineRule="auto"/>
        <w:ind w:firstLine="287"/>
        <w:rPr>
          <w:rFonts w:ascii="PMingLiU" w:eastAsia="PMingLiU" w:hAnsi="PMingLiU" w:hint="eastAsia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МЕМСТ 19904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əзірленген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табақша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коррозияға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төзімді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одан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суықтай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иілген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</w:t>
      </w:r>
      <w:proofErr w:type="gramEnd"/>
      <w:r>
        <w:rPr>
          <w:rFonts w:ascii="Times New Roman" w:eastAsia="Times New Roman" w:hAnsi="Times New Roman"/>
          <w:sz w:val="24"/>
        </w:rPr>
        <w:t>ішін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numPr>
          <w:ilvl w:val="0"/>
          <w:numId w:val="2"/>
        </w:numPr>
        <w:tabs>
          <w:tab w:val="left" w:pos="561"/>
        </w:tabs>
        <w:spacing w:line="235" w:lineRule="auto"/>
        <w:ind w:right="20" w:firstLine="287"/>
        <w:rPr>
          <w:rFonts w:ascii="PMingLiU" w:eastAsia="PMingLiU" w:hAnsi="PMingLiU" w:hint="eastAsia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ферриттік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класы</w:t>
      </w:r>
      <w:proofErr w:type="spellEnd"/>
      <w:r>
        <w:rPr>
          <w:rFonts w:ascii="Times New Roman" w:eastAsia="Times New Roman" w:hAnsi="Times New Roman"/>
          <w:sz w:val="24"/>
        </w:rPr>
        <w:t xml:space="preserve"> AISI 430 (12Х17)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аустениттік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класы</w:t>
      </w:r>
      <w:proofErr w:type="spellEnd"/>
      <w:r>
        <w:rPr>
          <w:rFonts w:ascii="Times New Roman" w:eastAsia="Times New Roman" w:hAnsi="Times New Roman"/>
          <w:sz w:val="24"/>
        </w:rPr>
        <w:t xml:space="preserve"> AISI304 (08Х18Н9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08Х18Н10), AISI 201(12Х15Г9НД) </w:t>
      </w:r>
      <w:proofErr w:type="spellStart"/>
      <w:r>
        <w:rPr>
          <w:rFonts w:ascii="Times New Roman" w:eastAsia="Times New Roman" w:hAnsi="Times New Roman"/>
          <w:sz w:val="24"/>
        </w:rPr>
        <w:t>табақша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коррозия</w:t>
      </w:r>
      <w:proofErr w:type="gramEnd"/>
      <w:r>
        <w:rPr>
          <w:rFonts w:ascii="Times New Roman" w:eastAsia="Times New Roman" w:hAnsi="Times New Roman"/>
          <w:sz w:val="24"/>
        </w:rPr>
        <w:t>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төзімді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spacing w:line="1" w:lineRule="exact"/>
        <w:rPr>
          <w:rFonts w:ascii="PMingLiU" w:eastAsia="PMingLiU" w:hAnsi="PMingLiU" w:hint="eastAsia"/>
          <w:sz w:val="24"/>
        </w:rPr>
      </w:pPr>
    </w:p>
    <w:p w:rsidR="002E26FF" w:rsidRDefault="002E26FF" w:rsidP="002E26FF">
      <w:pPr>
        <w:numPr>
          <w:ilvl w:val="0"/>
          <w:numId w:val="2"/>
        </w:numPr>
        <w:tabs>
          <w:tab w:val="left" w:pos="561"/>
        </w:tabs>
        <w:spacing w:line="235" w:lineRule="auto"/>
        <w:ind w:firstLine="287"/>
        <w:rPr>
          <w:rFonts w:ascii="PMingLiU" w:eastAsia="PMingLiU" w:hAnsi="PMingLiU" w:hint="eastAsia"/>
          <w:sz w:val="24"/>
        </w:rPr>
      </w:pPr>
      <w:r>
        <w:rPr>
          <w:rFonts w:ascii="Times New Roman" w:eastAsia="Times New Roman" w:hAnsi="Times New Roman"/>
          <w:sz w:val="24"/>
        </w:rPr>
        <w:t xml:space="preserve">14918 МЕМСТ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əзірленген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мырыш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табақшасы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одан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суықтай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иілген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</w:t>
      </w:r>
      <w:proofErr w:type="gramEnd"/>
      <w:r>
        <w:rPr>
          <w:rFonts w:ascii="Times New Roman" w:eastAsia="Times New Roman" w:hAnsi="Times New Roman"/>
          <w:sz w:val="24"/>
        </w:rPr>
        <w:t>ішін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spacing w:line="1" w:lineRule="exact"/>
        <w:rPr>
          <w:rFonts w:ascii="PMingLiU" w:eastAsia="PMingLiU" w:hAnsi="PMingLiU" w:hint="eastAsia"/>
          <w:sz w:val="24"/>
        </w:rPr>
      </w:pPr>
    </w:p>
    <w:p w:rsidR="002E26FF" w:rsidRDefault="002E26FF" w:rsidP="002E26FF">
      <w:pPr>
        <w:numPr>
          <w:ilvl w:val="0"/>
          <w:numId w:val="2"/>
        </w:numPr>
        <w:tabs>
          <w:tab w:val="left" w:pos="560"/>
        </w:tabs>
        <w:spacing w:line="237" w:lineRule="auto"/>
        <w:ind w:left="560" w:hanging="273"/>
        <w:rPr>
          <w:rFonts w:ascii="PMingLiU" w:eastAsia="PMingLiU" w:hAnsi="PMingLiU" w:hint="eastAsia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мырыш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18 </w:t>
      </w:r>
      <w:proofErr w:type="spellStart"/>
      <w:r>
        <w:rPr>
          <w:rFonts w:ascii="Times New Roman" w:eastAsia="Times New Roman" w:hAnsi="Times New Roman"/>
          <w:sz w:val="24"/>
        </w:rPr>
        <w:t>микроннан</w:t>
      </w:r>
      <w:proofErr w:type="spellEnd"/>
      <w:r>
        <w:rPr>
          <w:rFonts w:ascii="Times New Roman" w:eastAsia="Times New Roman" w:hAnsi="Times New Roman"/>
          <w:sz w:val="24"/>
        </w:rPr>
        <w:t xml:space="preserve"> кем </w:t>
      </w:r>
      <w:proofErr w:type="spellStart"/>
      <w:r>
        <w:rPr>
          <w:rFonts w:ascii="Times New Roman" w:eastAsia="Times New Roman" w:hAnsi="Times New Roman"/>
          <w:sz w:val="24"/>
        </w:rPr>
        <w:t>болмауы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тиіс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numPr>
          <w:ilvl w:val="0"/>
          <w:numId w:val="2"/>
        </w:numPr>
        <w:tabs>
          <w:tab w:val="left" w:pos="561"/>
        </w:tabs>
        <w:spacing w:line="235" w:lineRule="auto"/>
        <w:ind w:firstLine="287"/>
        <w:rPr>
          <w:rFonts w:ascii="PMingLiU" w:eastAsia="PMingLiU" w:hAnsi="PMingLiU" w:hint="eastAsia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əлсіз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жеміргіш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ортаға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арналған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ұнтақ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полимерлік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45 </w:t>
      </w:r>
      <w:proofErr w:type="spellStart"/>
      <w:r>
        <w:rPr>
          <w:rFonts w:ascii="Times New Roman" w:eastAsia="Times New Roman" w:hAnsi="Times New Roman"/>
          <w:sz w:val="24"/>
        </w:rPr>
        <w:t>микроннан</w:t>
      </w:r>
      <w:proofErr w:type="spellEnd"/>
      <w:r>
        <w:rPr>
          <w:rFonts w:ascii="Times New Roman" w:eastAsia="Times New Roman" w:hAnsi="Times New Roman"/>
          <w:sz w:val="24"/>
        </w:rPr>
        <w:t xml:space="preserve"> кем </w:t>
      </w:r>
      <w:proofErr w:type="spellStart"/>
      <w:r>
        <w:rPr>
          <w:rFonts w:ascii="Times New Roman" w:eastAsia="Times New Roman" w:hAnsi="Times New Roman"/>
          <w:sz w:val="24"/>
        </w:rPr>
        <w:t>болмауы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тиіс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spacing w:line="2" w:lineRule="exact"/>
        <w:rPr>
          <w:rFonts w:ascii="PMingLiU" w:eastAsia="PMingLiU" w:hAnsi="PMingLiU" w:hint="eastAsia"/>
          <w:sz w:val="24"/>
        </w:rPr>
      </w:pPr>
    </w:p>
    <w:p w:rsidR="002E26FF" w:rsidRDefault="002E26FF" w:rsidP="002E26FF">
      <w:pPr>
        <w:numPr>
          <w:ilvl w:val="0"/>
          <w:numId w:val="2"/>
        </w:numPr>
        <w:tabs>
          <w:tab w:val="left" w:pos="561"/>
        </w:tabs>
        <w:spacing w:line="235" w:lineRule="auto"/>
        <w:ind w:firstLine="287"/>
        <w:rPr>
          <w:rFonts w:ascii="PMingLiU" w:eastAsia="PMingLiU" w:hAnsi="PMingLiU" w:hint="eastAsia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орташа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жеміргіш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ортаға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арналған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ұнтақ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полимерлік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80 </w:t>
      </w:r>
      <w:proofErr w:type="spellStart"/>
      <w:r>
        <w:rPr>
          <w:rFonts w:ascii="Times New Roman" w:eastAsia="Times New Roman" w:hAnsi="Times New Roman"/>
          <w:sz w:val="24"/>
        </w:rPr>
        <w:t>микроннан</w:t>
      </w:r>
      <w:proofErr w:type="spellEnd"/>
      <w:r>
        <w:rPr>
          <w:rFonts w:ascii="Times New Roman" w:eastAsia="Times New Roman" w:hAnsi="Times New Roman"/>
          <w:sz w:val="24"/>
        </w:rPr>
        <w:t xml:space="preserve"> кем </w:t>
      </w:r>
      <w:proofErr w:type="spellStart"/>
      <w:r>
        <w:rPr>
          <w:rFonts w:ascii="Times New Roman" w:eastAsia="Times New Roman" w:hAnsi="Times New Roman"/>
          <w:sz w:val="24"/>
        </w:rPr>
        <w:t>болмауы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тиіс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.»;</w:t>
      </w:r>
    </w:p>
    <w:p w:rsidR="002E26FF" w:rsidRDefault="002E26FF" w:rsidP="002E26FF">
      <w:pPr>
        <w:spacing w:line="235" w:lineRule="auto"/>
        <w:rPr>
          <w:rFonts w:ascii="PMingLiU" w:eastAsia="PMingLiU" w:hAnsi="PMingLiU"/>
          <w:sz w:val="24"/>
        </w:rPr>
        <w:sectPr w:rsidR="002E26FF">
          <w:pgSz w:w="11900" w:h="16840"/>
          <w:pgMar w:top="1440" w:right="1284" w:bottom="919" w:left="1020" w:header="0" w:footer="0" w:gutter="0"/>
          <w:cols w:space="720"/>
        </w:sectPr>
      </w:pPr>
    </w:p>
    <w:p w:rsidR="002E26FF" w:rsidRDefault="002E26FF" w:rsidP="002E26FF">
      <w:pPr>
        <w:spacing w:line="314" w:lineRule="exact"/>
        <w:rPr>
          <w:rFonts w:ascii="Times New Roman" w:eastAsia="Times New Roman" w:hAnsi="Times New Roman" w:hint="eastAsia"/>
        </w:rPr>
      </w:pPr>
      <w:bookmarkStart w:id="3" w:name="page54"/>
      <w:bookmarkEnd w:id="3"/>
    </w:p>
    <w:p w:rsidR="002E26FF" w:rsidRDefault="002E26FF" w:rsidP="002E26FF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6.8-тармақ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мазмұндағы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абзацпен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толықтырылсын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2E26FF" w:rsidRDefault="002E26FF" w:rsidP="002E26FF">
      <w:pPr>
        <w:spacing w:line="24" w:lineRule="exact"/>
        <w:rPr>
          <w:rFonts w:ascii="Times New Roman" w:eastAsia="Times New Roman" w:hAnsi="Times New Roman"/>
        </w:rPr>
      </w:pPr>
    </w:p>
    <w:p w:rsidR="002E26FF" w:rsidRDefault="002E26FF" w:rsidP="002E26FF">
      <w:pPr>
        <w:spacing w:line="237" w:lineRule="auto"/>
        <w:ind w:firstLine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«Осы </w:t>
      </w:r>
      <w:proofErr w:type="spellStart"/>
      <w:r>
        <w:rPr>
          <w:rFonts w:ascii="Times New Roman" w:eastAsia="Times New Roman" w:hAnsi="Times New Roman"/>
          <w:sz w:val="24"/>
        </w:rPr>
        <w:t>шартты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сақтау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мүмкін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болмағын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жағдайда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қаптама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тақталардың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жылжымалы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бекітілуін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немесе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температуралық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блоктардың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бі</w:t>
      </w:r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іне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бағыттайтын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панельдерді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қамтамасыз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ететін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конструктивтік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іс-шаралар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орындалуы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тиіс</w:t>
      </w:r>
      <w:proofErr w:type="spellEnd"/>
      <w:r>
        <w:rPr>
          <w:rFonts w:ascii="Times New Roman" w:eastAsia="Times New Roman" w:hAnsi="Times New Roman"/>
          <w:sz w:val="24"/>
        </w:rPr>
        <w:t>.»;</w:t>
      </w:r>
    </w:p>
    <w:p w:rsidR="002E26FF" w:rsidRDefault="002E26FF" w:rsidP="002E26FF">
      <w:pPr>
        <w:spacing w:line="237" w:lineRule="auto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6.11-тармақ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редакцияда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жазылсын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2E26FF" w:rsidRDefault="002E26FF" w:rsidP="002E26FF">
      <w:pPr>
        <w:spacing w:line="237" w:lineRule="auto"/>
        <w:ind w:firstLine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«6.11. </w:t>
      </w:r>
      <w:proofErr w:type="spellStart"/>
      <w:r>
        <w:rPr>
          <w:rFonts w:ascii="Times New Roman" w:eastAsia="Times New Roman" w:hAnsi="Times New Roman"/>
          <w:sz w:val="24"/>
        </w:rPr>
        <w:t>Кронштейндердің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тірек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алаңы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астында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термоайырғыш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қабатты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дайындау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к</w:t>
      </w:r>
      <w:proofErr w:type="gramEnd"/>
      <w:r>
        <w:rPr>
          <w:rFonts w:ascii="Times New Roman" w:eastAsia="Times New Roman" w:hAnsi="Times New Roman"/>
          <w:sz w:val="24"/>
        </w:rPr>
        <w:t>өбіктенген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поливенилхлоридті</w:t>
      </w:r>
      <w:proofErr w:type="spellEnd"/>
      <w:r>
        <w:rPr>
          <w:rFonts w:ascii="Times New Roman" w:eastAsia="Times New Roman" w:hAnsi="Times New Roman"/>
          <w:sz w:val="24"/>
        </w:rPr>
        <w:t xml:space="preserve"> (ПВХ), </w:t>
      </w:r>
      <w:proofErr w:type="spellStart"/>
      <w:r>
        <w:rPr>
          <w:rFonts w:ascii="Times New Roman" w:eastAsia="Times New Roman" w:hAnsi="Times New Roman"/>
          <w:sz w:val="24"/>
        </w:rPr>
        <w:t>паронитті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т.б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сол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сияқты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материалдарды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пайдалану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қажет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2E26FF" w:rsidRDefault="002E26FF" w:rsidP="002E26FF">
      <w:pPr>
        <w:spacing w:line="237" w:lineRule="auto"/>
        <w:ind w:left="300" w:right="21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Термоайырғыш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қабаттың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2 мм кем </w:t>
      </w:r>
      <w:proofErr w:type="spellStart"/>
      <w:r>
        <w:rPr>
          <w:rFonts w:ascii="Times New Roman" w:eastAsia="Times New Roman" w:hAnsi="Times New Roman"/>
          <w:sz w:val="24"/>
        </w:rPr>
        <w:t>болмауы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тиіс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.»; 11.4-тармақ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редакцияда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жазылсын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2E26FF" w:rsidRDefault="002E26FF" w:rsidP="002E26FF">
      <w:pPr>
        <w:spacing w:line="232" w:lineRule="auto"/>
        <w:ind w:firstLine="3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«11.4. </w:t>
      </w:r>
      <w:proofErr w:type="spellStart"/>
      <w:r>
        <w:rPr>
          <w:rFonts w:ascii="Times New Roman" w:eastAsia="Times New Roman" w:hAnsi="Times New Roman"/>
          <w:sz w:val="24"/>
        </w:rPr>
        <w:t>Ортаның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кез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келген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жеміргіш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деңгейі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жағдайында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жанасатын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коррозиядан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қорғ</w:t>
      </w:r>
      <w:proofErr w:type="gramStart"/>
      <w:r>
        <w:rPr>
          <w:rFonts w:ascii="Times New Roman" w:eastAsia="Times New Roman" w:hAnsi="Times New Roman"/>
          <w:sz w:val="24"/>
        </w:rPr>
        <w:t>ау</w:t>
      </w:r>
      <w:proofErr w:type="gramEnd"/>
      <w:r>
        <w:rPr>
          <w:rFonts w:ascii="Times New Roman" w:eastAsia="Times New Roman" w:hAnsi="Times New Roman"/>
          <w:sz w:val="24"/>
        </w:rPr>
        <w:t>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арналған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шараларды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көздеу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қажет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2E26FF" w:rsidRDefault="002E26FF" w:rsidP="002E26FF">
      <w:pPr>
        <w:spacing w:line="3" w:lineRule="exact"/>
        <w:rPr>
          <w:rFonts w:ascii="Times New Roman" w:eastAsia="Times New Roman" w:hAnsi="Times New Roman"/>
        </w:rPr>
      </w:pPr>
    </w:p>
    <w:p w:rsidR="002E26FF" w:rsidRDefault="002E26FF" w:rsidP="002E26FF">
      <w:pPr>
        <w:numPr>
          <w:ilvl w:val="0"/>
          <w:numId w:val="3"/>
        </w:numPr>
        <w:tabs>
          <w:tab w:val="left" w:pos="580"/>
        </w:tabs>
        <w:spacing w:line="0" w:lineRule="atLeast"/>
        <w:ind w:left="580" w:hanging="290"/>
        <w:rPr>
          <w:rFonts w:ascii="PMingLiU" w:eastAsia="PMingLiU" w:hAnsi="PMingLiU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бекіту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жүйесінің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барлық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элементтері</w:t>
      </w:r>
      <w:proofErr w:type="gramStart"/>
      <w:r>
        <w:rPr>
          <w:rFonts w:ascii="Times New Roman" w:eastAsia="Times New Roman" w:hAnsi="Times New Roman"/>
          <w:sz w:val="24"/>
        </w:rPr>
        <w:t>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</w:t>
      </w:r>
      <w:proofErr w:type="gramEnd"/>
      <w:r>
        <w:rPr>
          <w:rFonts w:ascii="Times New Roman" w:eastAsia="Times New Roman" w:hAnsi="Times New Roman"/>
          <w:sz w:val="24"/>
        </w:rPr>
        <w:t>іркелкі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материалдардан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дайындауды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көздеу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spacing w:line="18" w:lineRule="exact"/>
        <w:rPr>
          <w:rFonts w:ascii="PMingLiU" w:eastAsia="PMingLiU" w:hAnsi="PMingLiU" w:hint="eastAsia"/>
          <w:sz w:val="24"/>
        </w:rPr>
      </w:pPr>
    </w:p>
    <w:p w:rsidR="002E26FF" w:rsidRDefault="002E26FF" w:rsidP="002E26FF">
      <w:pPr>
        <w:numPr>
          <w:ilvl w:val="0"/>
          <w:numId w:val="3"/>
        </w:numPr>
        <w:tabs>
          <w:tab w:val="left" w:pos="563"/>
        </w:tabs>
        <w:spacing w:line="235" w:lineRule="auto"/>
        <w:ind w:firstLine="290"/>
        <w:jc w:val="both"/>
        <w:rPr>
          <w:rFonts w:ascii="PMingLiU" w:eastAsia="PMingLiU" w:hAnsi="PMingLiU" w:hint="eastAsia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анкерлік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бұрандамалардың</w:t>
      </w:r>
      <w:proofErr w:type="spellEnd"/>
      <w:r>
        <w:rPr>
          <w:rFonts w:ascii="Times New Roman" w:eastAsia="Times New Roman" w:hAnsi="Times New Roman"/>
          <w:sz w:val="24"/>
        </w:rPr>
        <w:t xml:space="preserve"> бас </w:t>
      </w:r>
      <w:proofErr w:type="spellStart"/>
      <w:r>
        <w:rPr>
          <w:rFonts w:ascii="Times New Roman" w:eastAsia="Times New Roman" w:hAnsi="Times New Roman"/>
          <w:sz w:val="24"/>
        </w:rPr>
        <w:t>тиегі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бас</w:t>
      </w:r>
      <w:proofErr w:type="gramEnd"/>
      <w:r>
        <w:rPr>
          <w:rFonts w:ascii="Times New Roman" w:eastAsia="Times New Roman" w:hAnsi="Times New Roman"/>
          <w:sz w:val="24"/>
        </w:rPr>
        <w:t>қа</w:t>
      </w:r>
      <w:proofErr w:type="spellEnd"/>
      <w:r>
        <w:rPr>
          <w:rFonts w:ascii="Times New Roman" w:eastAsia="Times New Roman" w:hAnsi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/>
          <w:sz w:val="24"/>
        </w:rPr>
        <w:t>бекіткіш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бөлшектеріне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арналған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мырыштан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əзірленген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немесе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гальваникалық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түйін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немесе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коррозияға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төзімді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алюминиймен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байланысқа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түсетін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конструкциялар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полимерлік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шайбаларды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орнату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немесе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беткі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жанасу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қабатын</w:t>
      </w:r>
      <w:proofErr w:type="spellEnd"/>
      <w:r>
        <w:rPr>
          <w:rFonts w:ascii="Times New Roman" w:eastAsia="Times New Roman" w:hAnsi="Times New Roman"/>
          <w:sz w:val="24"/>
        </w:rPr>
        <w:t xml:space="preserve"> 2.01-19-2004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атмосфераға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тұрақты</w:t>
      </w:r>
      <w:proofErr w:type="spellEnd"/>
      <w:r>
        <w:rPr>
          <w:rFonts w:ascii="Times New Roman" w:eastAsia="Times New Roman" w:hAnsi="Times New Roman"/>
          <w:sz w:val="24"/>
        </w:rPr>
        <w:t xml:space="preserve"> ІІІ </w:t>
      </w:r>
      <w:proofErr w:type="spellStart"/>
      <w:r>
        <w:rPr>
          <w:rFonts w:ascii="Times New Roman" w:eastAsia="Times New Roman" w:hAnsi="Times New Roman"/>
          <w:sz w:val="24"/>
        </w:rPr>
        <w:t>немеес</w:t>
      </w:r>
      <w:proofErr w:type="spellEnd"/>
      <w:r>
        <w:rPr>
          <w:rFonts w:ascii="Times New Roman" w:eastAsia="Times New Roman" w:hAnsi="Times New Roman"/>
          <w:sz w:val="24"/>
        </w:rPr>
        <w:t xml:space="preserve"> ІV </w:t>
      </w:r>
      <w:proofErr w:type="spellStart"/>
      <w:r>
        <w:rPr>
          <w:rFonts w:ascii="Times New Roman" w:eastAsia="Times New Roman" w:hAnsi="Times New Roman"/>
          <w:sz w:val="24"/>
        </w:rPr>
        <w:t>тобының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лакты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бояу</w:t>
      </w:r>
      <w:proofErr w:type="gramEnd"/>
      <w:r>
        <w:rPr>
          <w:rFonts w:ascii="Times New Roman" w:eastAsia="Times New Roman" w:hAnsi="Times New Roman"/>
          <w:sz w:val="24"/>
        </w:rPr>
        <w:t>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арналған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материалдарымен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бояу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қажет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spacing w:line="5" w:lineRule="exact"/>
        <w:rPr>
          <w:rFonts w:ascii="PMingLiU" w:eastAsia="PMingLiU" w:hAnsi="PMingLiU" w:hint="eastAsia"/>
          <w:sz w:val="24"/>
        </w:rPr>
      </w:pPr>
    </w:p>
    <w:p w:rsidR="002E26FF" w:rsidRDefault="002E26FF" w:rsidP="002E26FF">
      <w:pPr>
        <w:numPr>
          <w:ilvl w:val="0"/>
          <w:numId w:val="3"/>
        </w:numPr>
        <w:tabs>
          <w:tab w:val="left" w:pos="563"/>
        </w:tabs>
        <w:spacing w:line="237" w:lineRule="auto"/>
        <w:ind w:firstLine="290"/>
        <w:jc w:val="both"/>
        <w:rPr>
          <w:rFonts w:ascii="PMingLiU" w:eastAsia="PMingLiU" w:hAnsi="PMingLiU" w:hint="eastAsia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кірпіш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немесе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бетоннан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конструкциялары</w:t>
      </w:r>
      <w:proofErr w:type="spellEnd"/>
      <w:r>
        <w:rPr>
          <w:rFonts w:ascii="Times New Roman" w:eastAsia="Times New Roman" w:hAnsi="Times New Roman"/>
          <w:sz w:val="24"/>
        </w:rPr>
        <w:t xml:space="preserve"> бар, </w:t>
      </w:r>
      <w:proofErr w:type="spellStart"/>
      <w:r>
        <w:rPr>
          <w:rFonts w:ascii="Times New Roman" w:eastAsia="Times New Roman" w:hAnsi="Times New Roman"/>
          <w:sz w:val="24"/>
        </w:rPr>
        <w:t>бі</w:t>
      </w:r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мезгілде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термоайырғыш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функциясын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орындайтын</w:t>
      </w:r>
      <w:proofErr w:type="spellEnd"/>
      <w:r>
        <w:rPr>
          <w:rFonts w:ascii="Times New Roman" w:eastAsia="Times New Roman" w:hAnsi="Times New Roman"/>
          <w:sz w:val="24"/>
        </w:rPr>
        <w:t xml:space="preserve"> алюминий </w:t>
      </w:r>
      <w:proofErr w:type="spellStart"/>
      <w:r>
        <w:rPr>
          <w:rFonts w:ascii="Times New Roman" w:eastAsia="Times New Roman" w:hAnsi="Times New Roman"/>
          <w:sz w:val="24"/>
        </w:rPr>
        <w:t>элементтерінің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байланысқа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түсетін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беткі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қабаты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металдық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қабатпен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қорғалып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тұруы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тиіс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spacing w:line="2" w:lineRule="exact"/>
        <w:rPr>
          <w:rFonts w:ascii="PMingLiU" w:eastAsia="PMingLiU" w:hAnsi="PMingLiU" w:hint="eastAsia"/>
          <w:sz w:val="24"/>
        </w:rPr>
      </w:pPr>
    </w:p>
    <w:p w:rsidR="002E26FF" w:rsidRDefault="002E26FF" w:rsidP="002E26FF">
      <w:pPr>
        <w:numPr>
          <w:ilvl w:val="0"/>
          <w:numId w:val="3"/>
        </w:numPr>
        <w:tabs>
          <w:tab w:val="left" w:pos="563"/>
        </w:tabs>
        <w:spacing w:line="237" w:lineRule="auto"/>
        <w:ind w:firstLine="290"/>
        <w:rPr>
          <w:rFonts w:ascii="PMingLiU" w:eastAsia="PMingLiU" w:hAnsi="PMingLiU" w:hint="eastAsia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антисептикалармен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өңделген</w:t>
      </w:r>
      <w:proofErr w:type="spellEnd"/>
      <w:r>
        <w:rPr>
          <w:rFonts w:ascii="Times New Roman" w:eastAsia="Times New Roman" w:hAnsi="Times New Roman"/>
          <w:sz w:val="24"/>
        </w:rPr>
        <w:t xml:space="preserve"> алюминий </w:t>
      </w:r>
      <w:proofErr w:type="spellStart"/>
      <w:r>
        <w:rPr>
          <w:rFonts w:ascii="Times New Roman" w:eastAsia="Times New Roman" w:hAnsi="Times New Roman"/>
          <w:sz w:val="24"/>
        </w:rPr>
        <w:t>элементтерінің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ағаш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конструкциялар</w:t>
      </w:r>
      <w:proofErr w:type="gramEnd"/>
      <w:r>
        <w:rPr>
          <w:rFonts w:ascii="Times New Roman" w:eastAsia="Times New Roman" w:hAnsi="Times New Roman"/>
          <w:sz w:val="24"/>
        </w:rPr>
        <w:t>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қабысуына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жол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берілмейді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numPr>
          <w:ilvl w:val="0"/>
          <w:numId w:val="3"/>
        </w:numPr>
        <w:tabs>
          <w:tab w:val="left" w:pos="563"/>
        </w:tabs>
        <w:spacing w:line="232" w:lineRule="auto"/>
        <w:ind w:firstLine="290"/>
        <w:rPr>
          <w:rFonts w:ascii="PMingLiU" w:eastAsia="PMingLiU" w:hAnsi="PMingLiU" w:hint="eastAsia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металдардың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жанасу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коррозиясы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саласындағы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ғылыми-зерттеу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институттарының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қазіргі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заманғы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зерттеулерін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басшылы</w:t>
      </w:r>
      <w:proofErr w:type="gramEnd"/>
      <w:r>
        <w:rPr>
          <w:rFonts w:ascii="Times New Roman" w:eastAsia="Times New Roman" w:hAnsi="Times New Roman"/>
          <w:sz w:val="24"/>
        </w:rPr>
        <w:t>ққа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алу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қажет</w:t>
      </w:r>
      <w:proofErr w:type="spellEnd"/>
      <w:r>
        <w:rPr>
          <w:rFonts w:ascii="Times New Roman" w:eastAsia="Times New Roman" w:hAnsi="Times New Roman"/>
          <w:sz w:val="24"/>
        </w:rPr>
        <w:t>.»;</w:t>
      </w:r>
    </w:p>
    <w:p w:rsidR="002E26FF" w:rsidRDefault="002E26FF" w:rsidP="002E26FF">
      <w:pPr>
        <w:spacing w:line="237" w:lineRule="auto"/>
        <w:ind w:left="300"/>
        <w:rPr>
          <w:rFonts w:ascii="Times New Roman" w:eastAsia="Times New Roman" w:hAnsi="Times New Roman" w:hint="eastAsia"/>
          <w:sz w:val="24"/>
        </w:rPr>
      </w:pPr>
      <w:r>
        <w:rPr>
          <w:rFonts w:ascii="Times New Roman" w:eastAsia="Times New Roman" w:hAnsi="Times New Roman"/>
          <w:sz w:val="24"/>
        </w:rPr>
        <w:t xml:space="preserve">11.5-тармақ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редакцияда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жазылсын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2E26FF" w:rsidRDefault="002E26FF" w:rsidP="002E26FF">
      <w:pPr>
        <w:ind w:firstLine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«11.5. АСТҚ </w:t>
      </w:r>
      <w:proofErr w:type="spellStart"/>
      <w:r>
        <w:rPr>
          <w:rFonts w:ascii="Times New Roman" w:eastAsia="Times New Roman" w:hAnsi="Times New Roman"/>
          <w:sz w:val="24"/>
        </w:rPr>
        <w:t>ті</w:t>
      </w:r>
      <w:proofErr w:type="gramStart"/>
      <w:r>
        <w:rPr>
          <w:rFonts w:ascii="Times New Roman" w:eastAsia="Times New Roman" w:hAnsi="Times New Roman"/>
          <w:sz w:val="24"/>
        </w:rPr>
        <w:t>реу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қаңқасы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ұзаққа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жарамдылығын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бағалау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кезінде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оларды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пайдаланудың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нормативтік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мерзімін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мыналарға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қабылдау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ұсынылады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2E26FF" w:rsidRDefault="002E26FF" w:rsidP="002E26FF">
      <w:pPr>
        <w:spacing w:line="1" w:lineRule="exact"/>
        <w:rPr>
          <w:rFonts w:ascii="PMingLiU" w:eastAsia="PMingLiU" w:hAnsi="PMingLiU"/>
          <w:sz w:val="24"/>
        </w:rPr>
      </w:pPr>
    </w:p>
    <w:p w:rsidR="002E26FF" w:rsidRDefault="002E26FF" w:rsidP="002E26FF">
      <w:pPr>
        <w:numPr>
          <w:ilvl w:val="0"/>
          <w:numId w:val="3"/>
        </w:numPr>
        <w:tabs>
          <w:tab w:val="left" w:pos="563"/>
        </w:tabs>
        <w:spacing w:line="237" w:lineRule="auto"/>
        <w:ind w:firstLine="290"/>
        <w:rPr>
          <w:rFonts w:ascii="PMingLiU" w:eastAsia="PMingLiU" w:hAnsi="PMingLiU" w:hint="eastAsia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мырыш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қалындығы</w:t>
      </w:r>
      <w:proofErr w:type="spellEnd"/>
      <w:r>
        <w:rPr>
          <w:rFonts w:ascii="Times New Roman" w:eastAsia="Times New Roman" w:hAnsi="Times New Roman"/>
          <w:sz w:val="24"/>
        </w:rPr>
        <w:t xml:space="preserve"> 20 мкм </w:t>
      </w:r>
      <w:proofErr w:type="spellStart"/>
      <w:r>
        <w:rPr>
          <w:rFonts w:ascii="Times New Roman" w:eastAsia="Times New Roman" w:hAnsi="Times New Roman"/>
          <w:sz w:val="24"/>
        </w:rPr>
        <w:t>дейінгі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мырышталған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төмен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лигерленген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болаттан</w:t>
      </w:r>
      <w:proofErr w:type="spellEnd"/>
      <w:r>
        <w:rPr>
          <w:rFonts w:ascii="Times New Roman" w:eastAsia="Times New Roman" w:hAnsi="Times New Roman"/>
          <w:sz w:val="24"/>
        </w:rPr>
        <w:t xml:space="preserve">) – 5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spacing w:line="2" w:lineRule="exact"/>
        <w:rPr>
          <w:rFonts w:ascii="PMingLiU" w:eastAsia="PMingLiU" w:hAnsi="PMingLiU" w:hint="eastAsia"/>
          <w:sz w:val="24"/>
        </w:rPr>
      </w:pPr>
    </w:p>
    <w:p w:rsidR="002E26FF" w:rsidRDefault="002E26FF" w:rsidP="002E26FF">
      <w:pPr>
        <w:numPr>
          <w:ilvl w:val="0"/>
          <w:numId w:val="3"/>
        </w:numPr>
        <w:tabs>
          <w:tab w:val="left" w:pos="563"/>
        </w:tabs>
        <w:spacing w:line="237" w:lineRule="auto"/>
        <w:ind w:firstLine="290"/>
        <w:rPr>
          <w:rFonts w:ascii="PMingLiU" w:eastAsia="PMingLiU" w:hAnsi="PMingLiU" w:hint="eastAsia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мырыш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20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лак-</w:t>
      </w:r>
      <w:proofErr w:type="spellStart"/>
      <w:r>
        <w:rPr>
          <w:rFonts w:ascii="Times New Roman" w:eastAsia="Times New Roman" w:hAnsi="Times New Roman"/>
          <w:sz w:val="24"/>
        </w:rPr>
        <w:t>бояу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қабаты</w:t>
      </w:r>
      <w:proofErr w:type="spellEnd"/>
      <w:r>
        <w:rPr>
          <w:rFonts w:ascii="Times New Roman" w:eastAsia="Times New Roman" w:hAnsi="Times New Roman"/>
          <w:sz w:val="24"/>
        </w:rPr>
        <w:t xml:space="preserve"> 40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мырышталған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төмен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лигерленген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болаттан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– 10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numPr>
          <w:ilvl w:val="0"/>
          <w:numId w:val="3"/>
        </w:numPr>
        <w:tabs>
          <w:tab w:val="left" w:pos="563"/>
        </w:tabs>
        <w:spacing w:line="237" w:lineRule="auto"/>
        <w:ind w:firstLine="290"/>
        <w:rPr>
          <w:rFonts w:ascii="PMingLiU" w:eastAsia="PMingLiU" w:hAnsi="PMingLiU" w:hint="eastAsia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анодтық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оксидтелген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қабаттың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қалңыдығы</w:t>
      </w:r>
      <w:proofErr w:type="spellEnd"/>
      <w:r>
        <w:rPr>
          <w:rFonts w:ascii="Times New Roman" w:eastAsia="Times New Roman" w:hAnsi="Times New Roman"/>
          <w:sz w:val="24"/>
        </w:rPr>
        <w:t xml:space="preserve"> 15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жағдайда</w:t>
      </w:r>
      <w:proofErr w:type="spellEnd"/>
      <w:r>
        <w:rPr>
          <w:rFonts w:ascii="Times New Roman" w:eastAsia="Times New Roman" w:hAnsi="Times New Roman"/>
          <w:sz w:val="24"/>
        </w:rPr>
        <w:t xml:space="preserve"> АД 31Т1 алюминий </w:t>
      </w:r>
      <w:proofErr w:type="spellStart"/>
      <w:r>
        <w:rPr>
          <w:rFonts w:ascii="Times New Roman" w:eastAsia="Times New Roman" w:hAnsi="Times New Roman"/>
          <w:sz w:val="24"/>
        </w:rPr>
        <w:t>қорытпасынан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анодталған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– 20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numPr>
          <w:ilvl w:val="0"/>
          <w:numId w:val="3"/>
        </w:numPr>
        <w:tabs>
          <w:tab w:val="left" w:pos="563"/>
        </w:tabs>
        <w:spacing w:line="237" w:lineRule="auto"/>
        <w:ind w:firstLine="290"/>
        <w:jc w:val="both"/>
        <w:rPr>
          <w:rFonts w:ascii="PMingLiU" w:eastAsia="PMingLiU" w:hAnsi="PMingLiU" w:hint="eastAsia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анодтық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оксидтелген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15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алюминий </w:t>
      </w:r>
      <w:proofErr w:type="spellStart"/>
      <w:r>
        <w:rPr>
          <w:rFonts w:ascii="Times New Roman" w:eastAsia="Times New Roman" w:hAnsi="Times New Roman"/>
          <w:sz w:val="24"/>
        </w:rPr>
        <w:t>қорытпасынан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анодталған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</w:t>
      </w:r>
      <w:proofErr w:type="gramStart"/>
      <w:r>
        <w:rPr>
          <w:rFonts w:ascii="Times New Roman" w:eastAsia="Times New Roman" w:hAnsi="Times New Roman"/>
          <w:sz w:val="24"/>
        </w:rPr>
        <w:t>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</w:t>
      </w:r>
      <w:proofErr w:type="gramEnd"/>
      <w:r>
        <w:rPr>
          <w:rFonts w:ascii="Times New Roman" w:eastAsia="Times New Roman" w:hAnsi="Times New Roman"/>
          <w:sz w:val="24"/>
        </w:rPr>
        <w:t>əне</w:t>
      </w:r>
      <w:proofErr w:type="spellEnd"/>
      <w:r>
        <w:rPr>
          <w:rFonts w:ascii="Times New Roman" w:eastAsia="Times New Roman" w:hAnsi="Times New Roman"/>
          <w:sz w:val="24"/>
        </w:rPr>
        <w:t xml:space="preserve"> лак-</w:t>
      </w:r>
      <w:proofErr w:type="spellStart"/>
      <w:r>
        <w:rPr>
          <w:rFonts w:ascii="Times New Roman" w:eastAsia="Times New Roman" w:hAnsi="Times New Roman"/>
          <w:sz w:val="24"/>
        </w:rPr>
        <w:t>бояу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қабаты</w:t>
      </w:r>
      <w:proofErr w:type="spellEnd"/>
      <w:r>
        <w:rPr>
          <w:rFonts w:ascii="Times New Roman" w:eastAsia="Times New Roman" w:hAnsi="Times New Roman"/>
          <w:sz w:val="24"/>
        </w:rPr>
        <w:t xml:space="preserve"> 40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– 35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numPr>
          <w:ilvl w:val="0"/>
          <w:numId w:val="3"/>
        </w:numPr>
        <w:tabs>
          <w:tab w:val="left" w:pos="580"/>
        </w:tabs>
        <w:spacing w:line="0" w:lineRule="atLeast"/>
        <w:ind w:left="580" w:hanging="290"/>
        <w:rPr>
          <w:rFonts w:ascii="PMingLiU" w:eastAsia="PMingLiU" w:hAnsi="PMingLiU" w:hint="eastAsia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маркасы</w:t>
      </w:r>
      <w:proofErr w:type="spellEnd"/>
      <w:r>
        <w:rPr>
          <w:rFonts w:ascii="Times New Roman" w:eastAsia="Times New Roman" w:hAnsi="Times New Roman"/>
          <w:sz w:val="24"/>
        </w:rPr>
        <w:t xml:space="preserve"> 6060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6063 алюминий </w:t>
      </w:r>
      <w:proofErr w:type="spellStart"/>
      <w:r>
        <w:rPr>
          <w:rFonts w:ascii="Times New Roman" w:eastAsia="Times New Roman" w:hAnsi="Times New Roman"/>
          <w:sz w:val="24"/>
        </w:rPr>
        <w:t>қорытпасынан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– 40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numPr>
          <w:ilvl w:val="0"/>
          <w:numId w:val="3"/>
        </w:numPr>
        <w:tabs>
          <w:tab w:val="left" w:pos="563"/>
        </w:tabs>
        <w:spacing w:line="237" w:lineRule="auto"/>
        <w:ind w:firstLine="290"/>
        <w:jc w:val="both"/>
        <w:rPr>
          <w:rFonts w:ascii="PMingLiU" w:eastAsia="PMingLiU" w:hAnsi="PMingLiU" w:hint="eastAsia"/>
          <w:sz w:val="24"/>
        </w:rPr>
      </w:pPr>
      <w:r>
        <w:rPr>
          <w:rFonts w:ascii="Times New Roman" w:eastAsia="Times New Roman" w:hAnsi="Times New Roman"/>
          <w:sz w:val="24"/>
        </w:rPr>
        <w:t>алюминий-</w:t>
      </w:r>
      <w:proofErr w:type="spellStart"/>
      <w:r>
        <w:rPr>
          <w:rFonts w:ascii="Times New Roman" w:eastAsia="Times New Roman" w:hAnsi="Times New Roman"/>
          <w:sz w:val="24"/>
        </w:rPr>
        <w:t>мырыш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гальвалюм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немесе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гальфан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типті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20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лак-</w:t>
      </w:r>
      <w:proofErr w:type="spellStart"/>
      <w:r>
        <w:rPr>
          <w:rFonts w:ascii="Times New Roman" w:eastAsia="Times New Roman" w:hAnsi="Times New Roman"/>
          <w:sz w:val="24"/>
        </w:rPr>
        <w:t>бояу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қабаты</w:t>
      </w:r>
      <w:proofErr w:type="spellEnd"/>
      <w:r>
        <w:rPr>
          <w:rFonts w:ascii="Times New Roman" w:eastAsia="Times New Roman" w:hAnsi="Times New Roman"/>
          <w:sz w:val="24"/>
        </w:rPr>
        <w:t xml:space="preserve"> 40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коррозия</w:t>
      </w:r>
      <w:proofErr w:type="gramEnd"/>
      <w:r>
        <w:rPr>
          <w:rFonts w:ascii="Times New Roman" w:eastAsia="Times New Roman" w:hAnsi="Times New Roman"/>
          <w:sz w:val="24"/>
        </w:rPr>
        <w:t>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төзімді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элементтер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– 50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numPr>
          <w:ilvl w:val="0"/>
          <w:numId w:val="3"/>
        </w:numPr>
        <w:tabs>
          <w:tab w:val="left" w:pos="563"/>
        </w:tabs>
        <w:spacing w:line="237" w:lineRule="auto"/>
        <w:ind w:firstLine="290"/>
        <w:jc w:val="both"/>
        <w:rPr>
          <w:rFonts w:ascii="PMingLiU" w:eastAsia="PMingLiU" w:hAnsi="PMingLiU" w:hint="eastAsia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төбе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қасбеті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жүйелерін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бекіту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түйіндері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материалдарының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коррозиялық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төзімділігі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ұзаққа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жарамдылығы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зерттелгені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туралы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құжаттар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міндетті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түрде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жағдайда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мырыш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18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жеміргіш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немесе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əлсіз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жеміргіш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орталарда</w:t>
      </w:r>
      <w:proofErr w:type="spellEnd"/>
      <w:r>
        <w:rPr>
          <w:rFonts w:ascii="Times New Roman" w:eastAsia="Times New Roman" w:hAnsi="Times New Roman"/>
          <w:sz w:val="24"/>
        </w:rPr>
        <w:t xml:space="preserve"> лак-</w:t>
      </w:r>
      <w:proofErr w:type="spellStart"/>
      <w:r>
        <w:rPr>
          <w:rFonts w:ascii="Times New Roman" w:eastAsia="Times New Roman" w:hAnsi="Times New Roman"/>
          <w:sz w:val="24"/>
        </w:rPr>
        <w:t>бояу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қабаты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45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мырышталған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төмен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лигерленген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болаттан</w:t>
      </w:r>
      <w:proofErr w:type="spellEnd"/>
      <w:r>
        <w:rPr>
          <w:rFonts w:ascii="Times New Roman" w:eastAsia="Times New Roman" w:hAnsi="Times New Roman"/>
          <w:sz w:val="24"/>
        </w:rPr>
        <w:t xml:space="preserve">) – 50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spacing w:line="1" w:lineRule="exact"/>
        <w:rPr>
          <w:rFonts w:ascii="PMingLiU" w:eastAsia="PMingLiU" w:hAnsi="PMingLiU" w:hint="eastAsia"/>
          <w:sz w:val="24"/>
        </w:rPr>
      </w:pPr>
    </w:p>
    <w:p w:rsidR="002E26FF" w:rsidRDefault="002E26FF" w:rsidP="002E26FF">
      <w:pPr>
        <w:numPr>
          <w:ilvl w:val="0"/>
          <w:numId w:val="3"/>
        </w:numPr>
        <w:tabs>
          <w:tab w:val="left" w:pos="563"/>
        </w:tabs>
        <w:spacing w:line="256" w:lineRule="auto"/>
        <w:ind w:firstLine="290"/>
        <w:jc w:val="both"/>
        <w:rPr>
          <w:rFonts w:ascii="PMingLiU" w:eastAsia="PMingLiU" w:hAnsi="PMingLiU" w:hint="eastAsia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төбе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қасбеті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жүйелерін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бекіту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түйіндері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материалдарының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коррозиялық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төзімділі</w:t>
      </w:r>
      <w:proofErr w:type="gramStart"/>
      <w:r>
        <w:rPr>
          <w:rFonts w:ascii="Times New Roman" w:eastAsia="Times New Roman" w:hAnsi="Times New Roman"/>
          <w:sz w:val="23"/>
        </w:rPr>
        <w:t>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</w:t>
      </w:r>
      <w:proofErr w:type="gramEnd"/>
      <w:r>
        <w:rPr>
          <w:rFonts w:ascii="Times New Roman" w:eastAsia="Times New Roman" w:hAnsi="Times New Roman"/>
          <w:sz w:val="23"/>
        </w:rPr>
        <w:t>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ұзаққа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жарамдылығы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зерттелгені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туралы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құжаттар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міндетті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түрде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болған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жағдайда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мырыш</w:t>
      </w:r>
      <w:proofErr w:type="spellEnd"/>
    </w:p>
    <w:p w:rsidR="002E26FF" w:rsidRDefault="002E26FF" w:rsidP="002E26FF">
      <w:pPr>
        <w:spacing w:line="256" w:lineRule="auto"/>
        <w:rPr>
          <w:rFonts w:ascii="PMingLiU" w:eastAsia="PMingLiU" w:hAnsi="PMingLiU"/>
          <w:sz w:val="23"/>
        </w:rPr>
        <w:sectPr w:rsidR="002E26FF">
          <w:pgSz w:w="11900" w:h="16840"/>
          <w:pgMar w:top="1440" w:right="1024" w:bottom="1103" w:left="1260" w:header="0" w:footer="0" w:gutter="0"/>
          <w:cols w:space="720"/>
        </w:sectPr>
      </w:pPr>
    </w:p>
    <w:p w:rsidR="002E26FF" w:rsidRDefault="002E26FF" w:rsidP="002E26FF">
      <w:pPr>
        <w:spacing w:line="283" w:lineRule="exact"/>
        <w:rPr>
          <w:rFonts w:ascii="Times New Roman" w:eastAsia="Times New Roman" w:hAnsi="Times New Roman" w:hint="eastAsia"/>
        </w:rPr>
      </w:pPr>
      <w:bookmarkStart w:id="4" w:name="page55"/>
      <w:bookmarkEnd w:id="4"/>
    </w:p>
    <w:p w:rsidR="002E26FF" w:rsidRDefault="002E26FF" w:rsidP="002E26FF">
      <w:pPr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18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лак-</w:t>
      </w:r>
      <w:proofErr w:type="spellStart"/>
      <w:r>
        <w:rPr>
          <w:rFonts w:ascii="Times New Roman" w:eastAsia="Times New Roman" w:hAnsi="Times New Roman"/>
          <w:sz w:val="24"/>
        </w:rPr>
        <w:t>бояу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орташа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жеміргіш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ортада</w:t>
      </w:r>
      <w:proofErr w:type="spellEnd"/>
      <w:r>
        <w:rPr>
          <w:rFonts w:ascii="Times New Roman" w:eastAsia="Times New Roman" w:hAnsi="Times New Roman"/>
          <w:sz w:val="24"/>
        </w:rPr>
        <w:t xml:space="preserve"> 80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мырышталған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төмен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лигерленген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болаттан</w:t>
      </w:r>
      <w:proofErr w:type="spellEnd"/>
      <w:r>
        <w:rPr>
          <w:rFonts w:ascii="Times New Roman" w:eastAsia="Times New Roman" w:hAnsi="Times New Roman"/>
          <w:sz w:val="24"/>
        </w:rPr>
        <w:t xml:space="preserve">) – 50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spacing w:line="1" w:lineRule="exact"/>
        <w:rPr>
          <w:rFonts w:ascii="Times New Roman" w:eastAsia="Times New Roman" w:hAnsi="Times New Roman"/>
        </w:rPr>
      </w:pPr>
    </w:p>
    <w:p w:rsidR="002E26FF" w:rsidRDefault="002E26FF" w:rsidP="002E26FF">
      <w:pPr>
        <w:numPr>
          <w:ilvl w:val="0"/>
          <w:numId w:val="4"/>
        </w:numPr>
        <w:tabs>
          <w:tab w:val="left" w:pos="561"/>
        </w:tabs>
        <w:spacing w:line="249" w:lineRule="auto"/>
        <w:ind w:firstLine="289"/>
        <w:jc w:val="both"/>
        <w:rPr>
          <w:rFonts w:ascii="PMingLiU" w:eastAsia="PMingLiU" w:hAnsi="PMingLiU"/>
          <w:sz w:val="23"/>
        </w:rPr>
      </w:pPr>
      <w:r>
        <w:rPr>
          <w:rFonts w:ascii="Times New Roman" w:eastAsia="Times New Roman" w:hAnsi="Times New Roman"/>
          <w:sz w:val="23"/>
        </w:rPr>
        <w:t xml:space="preserve">AISI 430 (12Х17) </w:t>
      </w:r>
      <w:proofErr w:type="spellStart"/>
      <w:r>
        <w:rPr>
          <w:rFonts w:ascii="Times New Roman" w:eastAsia="Times New Roman" w:hAnsi="Times New Roman"/>
          <w:sz w:val="23"/>
        </w:rPr>
        <w:t>ферриттік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класы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аустениттік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кластың</w:t>
      </w:r>
      <w:proofErr w:type="spellEnd"/>
      <w:r>
        <w:rPr>
          <w:rFonts w:ascii="Times New Roman" w:eastAsia="Times New Roman" w:hAnsi="Times New Roman"/>
          <w:sz w:val="23"/>
        </w:rPr>
        <w:t xml:space="preserve"> AISI304 (08Х18Н9 </w:t>
      </w:r>
      <w:proofErr w:type="spellStart"/>
      <w:r>
        <w:rPr>
          <w:rFonts w:ascii="Times New Roman" w:eastAsia="Times New Roman" w:hAnsi="Times New Roman"/>
          <w:sz w:val="23"/>
        </w:rPr>
        <w:t>жəне</w:t>
      </w:r>
      <w:proofErr w:type="spellEnd"/>
      <w:r>
        <w:rPr>
          <w:rFonts w:ascii="Times New Roman" w:eastAsia="Times New Roman" w:hAnsi="Times New Roman"/>
          <w:sz w:val="23"/>
        </w:rPr>
        <w:t xml:space="preserve"> 08Х18Н10), AISI 201(12Х15Г9НД) </w:t>
      </w:r>
      <w:proofErr w:type="spellStart"/>
      <w:r>
        <w:rPr>
          <w:rFonts w:ascii="Times New Roman" w:eastAsia="Times New Roman" w:hAnsi="Times New Roman"/>
          <w:sz w:val="23"/>
        </w:rPr>
        <w:t>элементтер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үшін</w:t>
      </w:r>
      <w:proofErr w:type="spellEnd"/>
      <w:r>
        <w:rPr>
          <w:rFonts w:ascii="Times New Roman" w:eastAsia="Times New Roman" w:hAnsi="Times New Roman"/>
          <w:sz w:val="23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коррозия</w:t>
      </w:r>
      <w:proofErr w:type="gramEnd"/>
      <w:r>
        <w:rPr>
          <w:rFonts w:ascii="Times New Roman" w:eastAsia="Times New Roman" w:hAnsi="Times New Roman"/>
          <w:sz w:val="23"/>
        </w:rPr>
        <w:t>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төзімді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болаттан</w:t>
      </w:r>
      <w:proofErr w:type="spellEnd"/>
      <w:r>
        <w:rPr>
          <w:rFonts w:ascii="Times New Roman" w:eastAsia="Times New Roman" w:hAnsi="Times New Roman"/>
          <w:sz w:val="23"/>
        </w:rPr>
        <w:t xml:space="preserve">) – 50 </w:t>
      </w:r>
      <w:proofErr w:type="spellStart"/>
      <w:r>
        <w:rPr>
          <w:rFonts w:ascii="Times New Roman" w:eastAsia="Times New Roman" w:hAnsi="Times New Roman"/>
          <w:sz w:val="23"/>
        </w:rPr>
        <w:t>жыл</w:t>
      </w:r>
      <w:proofErr w:type="spellEnd"/>
      <w:r>
        <w:rPr>
          <w:rFonts w:ascii="Times New Roman" w:eastAsia="Times New Roman" w:hAnsi="Times New Roman"/>
          <w:sz w:val="23"/>
        </w:rPr>
        <w:t>.».</w:t>
      </w:r>
    </w:p>
    <w:p w:rsidR="002E26FF" w:rsidRDefault="002E26FF" w:rsidP="002E26FF">
      <w:pPr>
        <w:spacing w:line="1" w:lineRule="exact"/>
        <w:rPr>
          <w:rFonts w:ascii="PMingLiU" w:eastAsia="PMingLiU" w:hAnsi="PMingLiU" w:hint="eastAsia"/>
          <w:sz w:val="23"/>
        </w:rPr>
      </w:pPr>
    </w:p>
    <w:p w:rsidR="002E26FF" w:rsidRDefault="002E26FF" w:rsidP="002E26FF">
      <w:pPr>
        <w:spacing w:line="235" w:lineRule="auto"/>
        <w:ind w:firstLine="281"/>
        <w:jc w:val="both"/>
        <w:rPr>
          <w:rFonts w:ascii="Times New Roman" w:eastAsia="Times New Roman" w:hAnsi="Times New Roman" w:hint="eastAsia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</w:rPr>
        <w:t>Қазақстан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Республикасы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Инвестициялар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даму </w:t>
      </w:r>
      <w:proofErr w:type="spellStart"/>
      <w:r>
        <w:rPr>
          <w:rFonts w:ascii="Times New Roman" w:eastAsia="Times New Roman" w:hAnsi="Times New Roman"/>
          <w:sz w:val="24"/>
        </w:rPr>
        <w:t>министрлігі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Құрылыс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тұ</w:t>
      </w:r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ғын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үй-коммуналдық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шаруашылық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істері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комитетінің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техникалық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реттеу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нормалау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басқармасы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заңнамада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белгіленген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тəртіппен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2E26FF" w:rsidRDefault="002E26FF" w:rsidP="002E26FF">
      <w:pPr>
        <w:spacing w:line="235" w:lineRule="auto"/>
        <w:ind w:firstLine="2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1) осы </w:t>
      </w:r>
      <w:proofErr w:type="spellStart"/>
      <w:r>
        <w:rPr>
          <w:rFonts w:ascii="Times New Roman" w:eastAsia="Times New Roman" w:hAnsi="Times New Roman"/>
          <w:sz w:val="24"/>
        </w:rPr>
        <w:t>бұйрықты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Қазақстан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Республикасы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Инвестициялар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даму </w:t>
      </w:r>
      <w:proofErr w:type="spellStart"/>
      <w:r>
        <w:rPr>
          <w:rFonts w:ascii="Times New Roman" w:eastAsia="Times New Roman" w:hAnsi="Times New Roman"/>
          <w:sz w:val="24"/>
        </w:rPr>
        <w:t>министрлігі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Құрылыс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тұ</w:t>
      </w:r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ғын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үй-коммуналдық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шаруашылық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істері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комитетінің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ресми</w:t>
      </w:r>
      <w:proofErr w:type="spellEnd"/>
      <w:r>
        <w:rPr>
          <w:rFonts w:ascii="Times New Roman" w:eastAsia="Times New Roman" w:hAnsi="Times New Roman"/>
          <w:sz w:val="24"/>
        </w:rPr>
        <w:t xml:space="preserve"> интернет-</w:t>
      </w:r>
      <w:proofErr w:type="spellStart"/>
      <w:r>
        <w:rPr>
          <w:rFonts w:ascii="Times New Roman" w:eastAsia="Times New Roman" w:hAnsi="Times New Roman"/>
          <w:sz w:val="24"/>
        </w:rPr>
        <w:t>ресурсында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орналастыруды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E26FF" w:rsidRDefault="002E26FF" w:rsidP="002E26FF">
      <w:pPr>
        <w:spacing w:line="244" w:lineRule="auto"/>
        <w:ind w:firstLine="281"/>
        <w:jc w:val="righ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2) осы </w:t>
      </w:r>
      <w:proofErr w:type="spellStart"/>
      <w:r>
        <w:rPr>
          <w:rFonts w:ascii="Times New Roman" w:eastAsia="Times New Roman" w:hAnsi="Times New Roman"/>
          <w:sz w:val="23"/>
        </w:rPr>
        <w:t>бұйрықты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салалық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бұқ</w:t>
      </w:r>
      <w:proofErr w:type="gramStart"/>
      <w:r>
        <w:rPr>
          <w:rFonts w:ascii="Times New Roman" w:eastAsia="Times New Roman" w:hAnsi="Times New Roman"/>
          <w:sz w:val="23"/>
        </w:rPr>
        <w:t>аралы</w:t>
      </w:r>
      <w:proofErr w:type="gramEnd"/>
      <w:r>
        <w:rPr>
          <w:rFonts w:ascii="Times New Roman" w:eastAsia="Times New Roman" w:hAnsi="Times New Roman"/>
          <w:sz w:val="23"/>
        </w:rPr>
        <w:t>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ақпарат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құралдарында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жариялауды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қамтамасыз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етсін</w:t>
      </w:r>
      <w:proofErr w:type="spellEnd"/>
      <w:r>
        <w:rPr>
          <w:rFonts w:ascii="Times New Roman" w:eastAsia="Times New Roman" w:hAnsi="Times New Roman"/>
          <w:sz w:val="23"/>
        </w:rPr>
        <w:t xml:space="preserve">. 3. Осы </w:t>
      </w:r>
      <w:proofErr w:type="spellStart"/>
      <w:r>
        <w:rPr>
          <w:rFonts w:ascii="Times New Roman" w:eastAsia="Times New Roman" w:hAnsi="Times New Roman"/>
          <w:sz w:val="23"/>
        </w:rPr>
        <w:t>бұйрықтың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орындалуын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Қазақстан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Республикасы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Инвестициялар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жəне</w:t>
      </w:r>
      <w:proofErr w:type="spellEnd"/>
      <w:r>
        <w:rPr>
          <w:rFonts w:ascii="Times New Roman" w:eastAsia="Times New Roman" w:hAnsi="Times New Roman"/>
          <w:sz w:val="23"/>
        </w:rPr>
        <w:t xml:space="preserve"> даму </w:t>
      </w:r>
      <w:proofErr w:type="spellStart"/>
      <w:r>
        <w:rPr>
          <w:rFonts w:ascii="Times New Roman" w:eastAsia="Times New Roman" w:hAnsi="Times New Roman"/>
          <w:sz w:val="23"/>
        </w:rPr>
        <w:t>министрлігінің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Құрылыс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тұ</w:t>
      </w:r>
      <w:proofErr w:type="gramStart"/>
      <w:r>
        <w:rPr>
          <w:rFonts w:ascii="Times New Roman" w:eastAsia="Times New Roman" w:hAnsi="Times New Roman"/>
          <w:sz w:val="23"/>
        </w:rPr>
        <w:t>р</w:t>
      </w:r>
      <w:proofErr w:type="gramEnd"/>
      <w:r>
        <w:rPr>
          <w:rFonts w:ascii="Times New Roman" w:eastAsia="Times New Roman" w:hAnsi="Times New Roman"/>
          <w:sz w:val="23"/>
        </w:rPr>
        <w:t>ғын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үй-коммуналдық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істері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комитеті</w:t>
      </w:r>
      <w:proofErr w:type="spellEnd"/>
    </w:p>
    <w:p w:rsidR="002E26FF" w:rsidRDefault="002E26FF" w:rsidP="002E26FF">
      <w:pPr>
        <w:spacing w:line="1" w:lineRule="exact"/>
        <w:rPr>
          <w:rFonts w:ascii="PMingLiU" w:eastAsia="PMingLiU" w:hAnsi="PMingLiU"/>
          <w:sz w:val="23"/>
        </w:rPr>
      </w:pPr>
    </w:p>
    <w:p w:rsidR="002E26FF" w:rsidRDefault="002E26FF" w:rsidP="002E26FF">
      <w:pPr>
        <w:spacing w:line="264" w:lineRule="auto"/>
        <w:ind w:left="280" w:right="3000" w:hanging="281"/>
        <w:rPr>
          <w:rFonts w:ascii="Times New Roman" w:eastAsia="Times New Roman" w:hAnsi="Times New Roman" w:hint="eastAsia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төрағасының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сала</w:t>
      </w:r>
      <w:proofErr w:type="gramEnd"/>
      <w:r>
        <w:rPr>
          <w:rFonts w:ascii="Times New Roman" w:eastAsia="Times New Roman" w:hAnsi="Times New Roman"/>
          <w:sz w:val="23"/>
        </w:rPr>
        <w:t>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жетекшілік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ететін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орынбасарына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жүктелсін</w:t>
      </w:r>
      <w:proofErr w:type="spellEnd"/>
      <w:r>
        <w:rPr>
          <w:rFonts w:ascii="Times New Roman" w:eastAsia="Times New Roman" w:hAnsi="Times New Roman"/>
          <w:sz w:val="23"/>
        </w:rPr>
        <w:t xml:space="preserve">. 4. Осы </w:t>
      </w:r>
      <w:proofErr w:type="spellStart"/>
      <w:r>
        <w:rPr>
          <w:rFonts w:ascii="Times New Roman" w:eastAsia="Times New Roman" w:hAnsi="Times New Roman"/>
          <w:sz w:val="23"/>
        </w:rPr>
        <w:t>бұйрық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қойылған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күнінен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бастап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күшіне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енеді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2E26FF" w:rsidRDefault="002E26FF" w:rsidP="002E26FF">
      <w:pPr>
        <w:spacing w:line="200" w:lineRule="exact"/>
        <w:rPr>
          <w:rFonts w:ascii="Times New Roman" w:eastAsia="Times New Roman" w:hAnsi="Times New Roman"/>
        </w:rPr>
      </w:pPr>
    </w:p>
    <w:p w:rsidR="002E26FF" w:rsidRDefault="002E26FF" w:rsidP="002E26FF">
      <w:pPr>
        <w:spacing w:line="279" w:lineRule="exact"/>
        <w:rPr>
          <w:rFonts w:ascii="Times New Roman" w:eastAsia="Times New Roman" w:hAnsi="Times New Roman"/>
        </w:rPr>
      </w:pPr>
    </w:p>
    <w:p w:rsidR="002E26FF" w:rsidRDefault="002E26FF" w:rsidP="002E26FF">
      <w:pPr>
        <w:tabs>
          <w:tab w:val="left" w:pos="60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  <w:sectPr w:rsidR="002E26FF">
          <w:pgSz w:w="11900" w:h="16840"/>
          <w:pgMar w:top="1440" w:right="1284" w:bottom="1440" w:left="1040" w:header="0" w:footer="0" w:gutter="0"/>
          <w:cols w:space="720"/>
        </w:sectPr>
      </w:pPr>
      <w:proofErr w:type="spellStart"/>
      <w:r>
        <w:rPr>
          <w:rFonts w:ascii="Times New Roman" w:eastAsia="Times New Roman" w:hAnsi="Times New Roman"/>
          <w:b/>
          <w:sz w:val="24"/>
        </w:rPr>
        <w:t>Тө</w:t>
      </w:r>
      <w:proofErr w:type="gramStart"/>
      <w:r>
        <w:rPr>
          <w:rFonts w:ascii="Times New Roman" w:eastAsia="Times New Roman" w:hAnsi="Times New Roman"/>
          <w:b/>
          <w:sz w:val="24"/>
        </w:rPr>
        <w:t>ра</w:t>
      </w:r>
      <w:proofErr w:type="gramEnd"/>
      <w:r>
        <w:rPr>
          <w:rFonts w:ascii="Times New Roman" w:eastAsia="Times New Roman" w:hAnsi="Times New Roman"/>
          <w:b/>
          <w:sz w:val="24"/>
        </w:rPr>
        <w:t>ға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М. Жайымбетов</w:t>
      </w:r>
    </w:p>
    <w:p w:rsidR="002E26FF" w:rsidRDefault="002E26FF" w:rsidP="002E26FF"/>
    <w:sectPr w:rsidR="002E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hybridMultilevel"/>
    <w:tmpl w:val="275AC794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1"/>
    <w:multiLevelType w:val="hybridMultilevel"/>
    <w:tmpl w:val="39386574"/>
    <w:lvl w:ilvl="0" w:tplc="FFFFFFFF">
      <w:start w:val="1"/>
      <w:numFmt w:val="bullet"/>
      <w:lvlText w:val="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2"/>
    <w:multiLevelType w:val="hybridMultilevel"/>
    <w:tmpl w:val="1CF10FD8"/>
    <w:lvl w:ilvl="0" w:tplc="FFFFFFFF">
      <w:start w:val="1"/>
      <w:numFmt w:val="bullet"/>
      <w:lvlText w:val="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3"/>
    <w:multiLevelType w:val="hybridMultilevel"/>
    <w:tmpl w:val="180115BE"/>
    <w:lvl w:ilvl="0" w:tplc="FFFFFFFF">
      <w:start w:val="1"/>
      <w:numFmt w:val="bullet"/>
      <w:lvlText w:val="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4"/>
    <w:multiLevelType w:val="hybridMultilevel"/>
    <w:tmpl w:val="235BA860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О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5"/>
    <w:multiLevelType w:val="hybridMultilevel"/>
    <w:tmpl w:val="47398C8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6"/>
    <w:multiLevelType w:val="hybridMultilevel"/>
    <w:tmpl w:val="354FE9F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37"/>
    <w:multiLevelType w:val="hybridMultilevel"/>
    <w:tmpl w:val="15B5AF5C"/>
    <w:lvl w:ilvl="0" w:tplc="FFFFFFFF">
      <w:start w:val="1"/>
      <w:numFmt w:val="bullet"/>
      <w:lvlText w:val="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38"/>
    <w:multiLevelType w:val="hybridMultilevel"/>
    <w:tmpl w:val="741226B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39"/>
    <w:multiLevelType w:val="hybridMultilevel"/>
    <w:tmpl w:val="0D34B6A8"/>
    <w:lvl w:ilvl="0" w:tplc="FFFFFFFF">
      <w:start w:val="1"/>
      <w:numFmt w:val="bullet"/>
      <w:lvlText w:val="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3A"/>
    <w:multiLevelType w:val="hybridMultilevel"/>
    <w:tmpl w:val="10233C9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C1"/>
    <w:rsid w:val="00007D0D"/>
    <w:rsid w:val="002E26FF"/>
    <w:rsid w:val="006966DF"/>
    <w:rsid w:val="006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C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C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2017-08-08T07:33:00Z</dcterms:created>
  <dcterms:modified xsi:type="dcterms:W3CDTF">2017-08-08T07:35:00Z</dcterms:modified>
</cp:coreProperties>
</file>